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EC8E" w14:textId="77777777" w:rsidR="00ED766F" w:rsidRDefault="00ED766F" w:rsidP="00ED766F">
      <w:bookmarkStart w:id="0" w:name="Beginning"/>
    </w:p>
    <w:p w14:paraId="41008996" w14:textId="256B5D9B" w:rsidR="00A81323" w:rsidRPr="00DB2E69" w:rsidRDefault="00A81323" w:rsidP="00A81323">
      <w:pPr>
        <w:pStyle w:val="Titulek"/>
        <w:jc w:val="center"/>
      </w:pPr>
      <w:r w:rsidRPr="00DB2E69">
        <w:t>Příloha k</w:t>
      </w:r>
      <w:r w:rsidR="009F6A88">
        <w:t xml:space="preserve"> Informaci k </w:t>
      </w:r>
      <w:r w:rsidRPr="00DB2E69">
        <w:t>uplatňování DPH u nemovitých věcí od 1. 7. 2025</w:t>
      </w:r>
    </w:p>
    <w:p w14:paraId="059B6B2E" w14:textId="50C23D04" w:rsidR="006218CE" w:rsidRPr="009F6A88" w:rsidRDefault="009F6A88" w:rsidP="009F6A88">
      <w:pPr>
        <w:pStyle w:val="Titulek"/>
        <w:jc w:val="center"/>
      </w:pPr>
      <w:r w:rsidRPr="009F6A88">
        <w:t>Výpočet podlahových ploch</w:t>
      </w:r>
    </w:p>
    <w:p w14:paraId="5677DD70" w14:textId="77777777" w:rsidR="00DA2F78" w:rsidRDefault="00DA2F78" w:rsidP="00DA2F78">
      <w:pPr>
        <w:pStyle w:val="Default"/>
        <w:jc w:val="both"/>
        <w:rPr>
          <w:sz w:val="22"/>
          <w:szCs w:val="22"/>
        </w:rPr>
      </w:pPr>
    </w:p>
    <w:p w14:paraId="52DF6895" w14:textId="74A56104" w:rsidR="006218CE" w:rsidRDefault="006218CE" w:rsidP="006218CE">
      <w:pPr>
        <w:pStyle w:val="FSNadpis"/>
      </w:pPr>
      <w:r>
        <w:t>Úvod</w:t>
      </w:r>
    </w:p>
    <w:p w14:paraId="02930D93" w14:textId="77777777" w:rsidR="006218CE" w:rsidRDefault="006218CE" w:rsidP="00DA2F78">
      <w:pPr>
        <w:pStyle w:val="Default"/>
        <w:jc w:val="both"/>
        <w:rPr>
          <w:sz w:val="22"/>
          <w:szCs w:val="22"/>
        </w:rPr>
      </w:pPr>
    </w:p>
    <w:p w14:paraId="2DEE3F3A" w14:textId="40782AAA" w:rsidR="00FE44E6" w:rsidRDefault="00FE44E6" w:rsidP="00FE44E6">
      <w:r>
        <w:t xml:space="preserve">Cílem této přílohy je podrobné vysvětlení způsobu výpočtu podlahové plochy stavby či části stavby pro účely zákona č. 235/2004 Sb., o dani z přidané hodnoty, ve znění </w:t>
      </w:r>
      <w:r w:rsidR="00613D4D">
        <w:t xml:space="preserve">od 1. 7. 2025 </w:t>
      </w:r>
      <w:r>
        <w:t>(dále jen „ZDPH“).</w:t>
      </w:r>
    </w:p>
    <w:p w14:paraId="1DBBC68B" w14:textId="4BADCA91" w:rsidR="00613D4D" w:rsidRDefault="00FE44E6" w:rsidP="00A81323">
      <w:r>
        <w:t xml:space="preserve">V souladu s § 48a odst. 6 ZDPH je </w:t>
      </w:r>
      <w:r w:rsidR="00A81323" w:rsidRPr="009F6A88">
        <w:rPr>
          <w:b/>
          <w:bCs/>
        </w:rPr>
        <w:t xml:space="preserve">způsob výpočtu podlahové plochy pro účely daně z přidané hodnoty stanoven vyhláškou Ministerstva financí </w:t>
      </w:r>
      <w:r w:rsidR="00E8651E">
        <w:rPr>
          <w:b/>
          <w:bCs/>
        </w:rPr>
        <w:t xml:space="preserve">č. 163/2025 Sb., </w:t>
      </w:r>
      <w:r w:rsidR="00A81323" w:rsidRPr="009F6A88">
        <w:rPr>
          <w:b/>
          <w:bCs/>
        </w:rPr>
        <w:t>o</w:t>
      </w:r>
      <w:r>
        <w:rPr>
          <w:b/>
          <w:bCs/>
        </w:rPr>
        <w:t> </w:t>
      </w:r>
      <w:r w:rsidR="00A81323" w:rsidRPr="009F6A88">
        <w:rPr>
          <w:b/>
          <w:bCs/>
        </w:rPr>
        <w:t>způsobu výpočtu podlahové plochy pro účely daně z přidané hodnoty</w:t>
      </w:r>
      <w:r w:rsidR="00A81323" w:rsidRPr="005A1D61">
        <w:t xml:space="preserve"> </w:t>
      </w:r>
      <w:r w:rsidR="00A81323">
        <w:t>(dále</w:t>
      </w:r>
      <w:r>
        <w:t> jen </w:t>
      </w:r>
      <w:r w:rsidR="00A81323">
        <w:t>„Vyhláška“).</w:t>
      </w:r>
      <w:r>
        <w:t xml:space="preserve"> </w:t>
      </w:r>
    </w:p>
    <w:p w14:paraId="12A99129" w14:textId="6540ECEC" w:rsidR="00221B70" w:rsidRDefault="00A81323" w:rsidP="00A81323">
      <w:r>
        <w:t>S účinností od 1. 7. 2025 se tedy pro výpočet podlahových ploch u všech typů staveb a jejich částí uplatní výhradně pravidla stanovená Vyhláškou</w:t>
      </w:r>
      <w:r w:rsidR="00076A81">
        <w:t>,</w:t>
      </w:r>
      <w:r w:rsidR="0038407F">
        <w:t xml:space="preserve"> </w:t>
      </w:r>
      <w:r>
        <w:t>rozveden</w:t>
      </w:r>
      <w:r w:rsidR="001F6B45">
        <w:t>á</w:t>
      </w:r>
      <w:r>
        <w:t xml:space="preserve"> v</w:t>
      </w:r>
      <w:r w:rsidR="00775748">
        <w:t xml:space="preserve"> jejím </w:t>
      </w:r>
      <w:r w:rsidR="00C15007">
        <w:t>odůvodnění</w:t>
      </w:r>
      <w:r>
        <w:t xml:space="preserve">. </w:t>
      </w:r>
    </w:p>
    <w:p w14:paraId="7FBEDDA5" w14:textId="1DDB45CF" w:rsidR="00A81323" w:rsidRDefault="00076A81" w:rsidP="00A81323">
      <w:r>
        <w:t xml:space="preserve">Správné stanovení podlahové plochy stavby či části stavby je z pohledu § 48a ZDPH klíčové </w:t>
      </w:r>
      <w:r w:rsidR="00A81323">
        <w:t xml:space="preserve">pro účely posouzení, zda </w:t>
      </w:r>
    </w:p>
    <w:p w14:paraId="3B23AB45" w14:textId="39847203" w:rsidR="00A81323" w:rsidRDefault="00A81323" w:rsidP="00A81323">
      <w:pPr>
        <w:pStyle w:val="Odstavecseseznamem"/>
        <w:numPr>
          <w:ilvl w:val="0"/>
          <w:numId w:val="50"/>
        </w:numPr>
      </w:pPr>
      <w:r>
        <w:t>obytný prostor je obytným prostorem pro sociální bydlení</w:t>
      </w:r>
      <w:r w:rsidR="00B530C8">
        <w:t xml:space="preserve"> ve smyslu § 48a odst. 5 písm. a) ZDPH</w:t>
      </w:r>
      <w:r>
        <w:t>, tj. zda jeho podlahová plocha nepřesahuje 120 m</w:t>
      </w:r>
      <w:r>
        <w:rPr>
          <w:vertAlign w:val="superscript"/>
        </w:rPr>
        <w:t>2</w:t>
      </w:r>
      <w:r>
        <w:t>,</w:t>
      </w:r>
    </w:p>
    <w:p w14:paraId="5F871200" w14:textId="5C16AB66" w:rsidR="00A81323" w:rsidRDefault="00A81323" w:rsidP="00A81323">
      <w:pPr>
        <w:pStyle w:val="Odstavecseseznamem"/>
        <w:numPr>
          <w:ilvl w:val="0"/>
          <w:numId w:val="50"/>
        </w:numPr>
      </w:pPr>
      <w:r>
        <w:t>rodinný dům je rodinným domem pro sociální bydlení</w:t>
      </w:r>
      <w:r w:rsidR="00B530C8">
        <w:t xml:space="preserve"> ve smyslu § 48a odst. 1 písm.</w:t>
      </w:r>
      <w:r w:rsidR="0095199E">
        <w:t> </w:t>
      </w:r>
      <w:r w:rsidR="00B530C8">
        <w:t>b)</w:t>
      </w:r>
      <w:r w:rsidR="0095199E">
        <w:t> </w:t>
      </w:r>
      <w:r w:rsidR="00B530C8">
        <w:t>ZDPH</w:t>
      </w:r>
      <w:r>
        <w:t>, tj. zda jeho podlahová plocha nepřesahuje 350 m</w:t>
      </w:r>
      <w:r>
        <w:rPr>
          <w:vertAlign w:val="superscript"/>
        </w:rPr>
        <w:t>2</w:t>
      </w:r>
      <w:r w:rsidR="00B530C8">
        <w:t>,</w:t>
      </w:r>
    </w:p>
    <w:p w14:paraId="25C385E4" w14:textId="0EF23D8E" w:rsidR="00B530C8" w:rsidRDefault="00B530C8" w:rsidP="00A81323">
      <w:pPr>
        <w:pStyle w:val="Odstavecseseznamem"/>
        <w:numPr>
          <w:ilvl w:val="0"/>
          <w:numId w:val="50"/>
        </w:numPr>
      </w:pPr>
      <w:r>
        <w:t>bytový dům je bytovým domem pro sociální bydlení ve smyslu § 48a odst. 1 písm.</w:t>
      </w:r>
      <w:r w:rsidR="0095199E">
        <w:t> </w:t>
      </w:r>
      <w:r>
        <w:t>a)</w:t>
      </w:r>
      <w:r w:rsidR="0095199E">
        <w:t> </w:t>
      </w:r>
      <w:r>
        <w:t>ZDPH, tj. zda je více než polovina jeho podlahové plochy tvořena obytným prostorem pro sociální bydlení,</w:t>
      </w:r>
    </w:p>
    <w:p w14:paraId="0BD5F502" w14:textId="3B139BB3" w:rsidR="00B530C8" w:rsidRDefault="00B530C8" w:rsidP="00A81323">
      <w:pPr>
        <w:pStyle w:val="Odstavecseseznamem"/>
        <w:numPr>
          <w:ilvl w:val="0"/>
          <w:numId w:val="50"/>
        </w:numPr>
      </w:pPr>
      <w:r>
        <w:t>víceúčelová stavba je stavbou pro sociální bydlení ve smyslu § 48a odst. 3 ZDPH, tj.</w:t>
      </w:r>
      <w:r w:rsidR="0095199E">
        <w:t> </w:t>
      </w:r>
      <w:r w:rsidR="00613D4D">
        <w:t xml:space="preserve">zda </w:t>
      </w:r>
      <w:r>
        <w:t>součet podlahové plochy prostor využívaných pro sociální účely dle § 48a odst.</w:t>
      </w:r>
      <w:r w:rsidR="0095199E">
        <w:t> </w:t>
      </w:r>
      <w:r>
        <w:t>2</w:t>
      </w:r>
      <w:r w:rsidR="0095199E">
        <w:t> </w:t>
      </w:r>
      <w:r>
        <w:t>ZDPH, podlahové plochy obytných prostorů pro sociální bydlení a podílu podlahové plochy společných částí domu s těmito prostorami spojený činí více než</w:t>
      </w:r>
      <w:r w:rsidR="0095199E">
        <w:t> </w:t>
      </w:r>
      <w:r>
        <w:t xml:space="preserve">polovinu podlahové plochy stavby. </w:t>
      </w:r>
    </w:p>
    <w:p w14:paraId="6035604B" w14:textId="7D9BEA86" w:rsidR="00613D4D" w:rsidRDefault="00613D4D" w:rsidP="00F35EC6">
      <w:r>
        <w:t xml:space="preserve">Určení, zda daná stavba je stavbou pro sociální bydlení či nikoli, vychází z ustanovení § 48a ZDPH. Vlastní aplikace § 48a ZDPH je popsána v Informaci </w:t>
      </w:r>
      <w:r w:rsidR="0075278B">
        <w:t xml:space="preserve">a je klíčová pro správné stanovení sazby daně. </w:t>
      </w:r>
    </w:p>
    <w:p w14:paraId="5668D4F4" w14:textId="06CE082F" w:rsidR="001F6B45" w:rsidRDefault="001F6B45" w:rsidP="001F6B45">
      <w:r>
        <w:t xml:space="preserve">Pravidla pro výpočet podlahové plochy stavby </w:t>
      </w:r>
      <w:r w:rsidR="00E41730">
        <w:t>(např. celková podlahová plocha rodinného či</w:t>
      </w:r>
      <w:r w:rsidR="0095199E">
        <w:t> </w:t>
      </w:r>
      <w:r w:rsidR="00E41730">
        <w:t xml:space="preserve">bytového domu) </w:t>
      </w:r>
      <w:r>
        <w:t>a pravidla pro výpočet podlahové plochy části stavby (např. obytný prostor</w:t>
      </w:r>
      <w:r w:rsidR="00E41730">
        <w:t xml:space="preserve"> pro sociální bydlení</w:t>
      </w:r>
      <w:r>
        <w:t xml:space="preserve">) </w:t>
      </w:r>
      <w:r w:rsidR="00775748">
        <w:t>stanovená</w:t>
      </w:r>
      <w:r w:rsidR="00354266">
        <w:t> Vyhlášk</w:t>
      </w:r>
      <w:r w:rsidR="00775748">
        <w:t xml:space="preserve">ou </w:t>
      </w:r>
      <w:r>
        <w:t xml:space="preserve">jsou podrobně vysvětlena v textu níže. </w:t>
      </w:r>
    </w:p>
    <w:p w14:paraId="0A20CF0F" w14:textId="65C64510" w:rsidR="00A81323" w:rsidRDefault="00B530C8" w:rsidP="00B530C8">
      <w:pPr>
        <w:pStyle w:val="FSNadpis1"/>
      </w:pPr>
      <w:r>
        <w:t xml:space="preserve">Podlahová plocha stavby </w:t>
      </w:r>
      <w:r w:rsidR="00164A86">
        <w:t>(části stavby)</w:t>
      </w:r>
    </w:p>
    <w:p w14:paraId="1CFDADD0" w14:textId="291C9C83" w:rsidR="00164A86" w:rsidRDefault="00164A86" w:rsidP="00164A86">
      <w:pPr>
        <w:rPr>
          <w:rFonts w:eastAsiaTheme="minorEastAsia"/>
        </w:rPr>
      </w:pPr>
      <w:r w:rsidRPr="00F35EC6">
        <w:rPr>
          <w:rFonts w:eastAsiaTheme="minorEastAsia"/>
          <w:b/>
          <w:bCs/>
        </w:rPr>
        <w:t>Podlahová plocha stavby</w:t>
      </w:r>
      <w:r w:rsidRPr="004462A8">
        <w:rPr>
          <w:rFonts w:eastAsiaTheme="minorEastAsia"/>
        </w:rPr>
        <w:t xml:space="preserve"> </w:t>
      </w:r>
      <w:r>
        <w:rPr>
          <w:rFonts w:eastAsiaTheme="minorEastAsia"/>
        </w:rPr>
        <w:t>se podle § 2 odst. 1 Vyhlášky</w:t>
      </w:r>
      <w:r w:rsidRPr="004462A8">
        <w:rPr>
          <w:rFonts w:eastAsiaTheme="minorEastAsia"/>
        </w:rPr>
        <w:t xml:space="preserve"> vypočte </w:t>
      </w:r>
      <w:r w:rsidRPr="00F35EC6">
        <w:rPr>
          <w:rFonts w:eastAsiaTheme="minorEastAsia"/>
        </w:rPr>
        <w:t xml:space="preserve">jako </w:t>
      </w:r>
      <w:r w:rsidRPr="0075278B">
        <w:rPr>
          <w:rFonts w:eastAsiaTheme="minorEastAsia"/>
          <w:b/>
          <w:bCs/>
        </w:rPr>
        <w:t xml:space="preserve">součet podlahových ploch jednotlivých místností a prostorů </w:t>
      </w:r>
      <w:r w:rsidRPr="00F35EC6">
        <w:rPr>
          <w:rFonts w:eastAsiaTheme="minorEastAsia"/>
        </w:rPr>
        <w:t>uvnitř obvodové konstrukce stavby</w:t>
      </w:r>
      <w:r w:rsidRPr="0075278B">
        <w:rPr>
          <w:rFonts w:eastAsiaTheme="minorEastAsia"/>
        </w:rPr>
        <w:t>,</w:t>
      </w:r>
      <w:r>
        <w:rPr>
          <w:rFonts w:eastAsiaTheme="minorEastAsia"/>
        </w:rPr>
        <w:t xml:space="preserve"> která</w:t>
      </w:r>
      <w:r w:rsidR="0095199E">
        <w:rPr>
          <w:rFonts w:eastAsiaTheme="minorEastAsia"/>
        </w:rPr>
        <w:t> </w:t>
      </w:r>
      <w:r>
        <w:rPr>
          <w:rFonts w:eastAsiaTheme="minorEastAsia"/>
        </w:rPr>
        <w:t>odděluje</w:t>
      </w:r>
      <w:r w:rsidRPr="00725B66">
        <w:rPr>
          <w:rFonts w:eastAsiaTheme="minorEastAsia"/>
        </w:rPr>
        <w:t xml:space="preserve"> tuto stavbu od vnějšího prostředí</w:t>
      </w:r>
      <w:r>
        <w:rPr>
          <w:rFonts w:eastAsiaTheme="minorEastAsia"/>
        </w:rPr>
        <w:t>.</w:t>
      </w:r>
    </w:p>
    <w:p w14:paraId="2B52A7D7" w14:textId="49AD1239" w:rsidR="00164A86" w:rsidRDefault="00AF3E64" w:rsidP="001F6B45">
      <w:pPr>
        <w:rPr>
          <w:rFonts w:eastAsiaTheme="minorEastAsia"/>
        </w:rPr>
      </w:pPr>
      <w:r>
        <w:rPr>
          <w:rFonts w:eastAsiaTheme="minorEastAsia"/>
        </w:rPr>
        <w:lastRenderedPageBreak/>
        <w:t xml:space="preserve">Obdobně se postupuje v případě části stavby. </w:t>
      </w:r>
      <w:r>
        <w:rPr>
          <w:rFonts w:eastAsiaTheme="minorEastAsia"/>
          <w:b/>
          <w:bCs/>
        </w:rPr>
        <w:t>P</w:t>
      </w:r>
      <w:r w:rsidR="00164A86" w:rsidRPr="00F35EC6">
        <w:rPr>
          <w:rFonts w:eastAsiaTheme="minorEastAsia"/>
          <w:b/>
          <w:bCs/>
        </w:rPr>
        <w:t>odlahová plocha části stavby</w:t>
      </w:r>
      <w:r>
        <w:rPr>
          <w:rFonts w:eastAsiaTheme="minorEastAsia"/>
        </w:rPr>
        <w:t xml:space="preserve"> se</w:t>
      </w:r>
      <w:r w:rsidR="00164A86" w:rsidRPr="00C053F9">
        <w:rPr>
          <w:rFonts w:eastAsiaTheme="minorEastAsia"/>
        </w:rPr>
        <w:t xml:space="preserve"> </w:t>
      </w:r>
      <w:r w:rsidR="00164A86">
        <w:rPr>
          <w:rFonts w:eastAsiaTheme="minorEastAsia"/>
        </w:rPr>
        <w:t>podle § 2 odst. 2 Vyhlášky</w:t>
      </w:r>
      <w:r w:rsidR="00775748">
        <w:rPr>
          <w:rFonts w:eastAsiaTheme="minorEastAsia"/>
        </w:rPr>
        <w:t xml:space="preserve"> </w:t>
      </w:r>
      <w:r w:rsidR="00164A86" w:rsidRPr="00C053F9">
        <w:rPr>
          <w:rFonts w:eastAsiaTheme="minorEastAsia"/>
        </w:rPr>
        <w:t xml:space="preserve">vypočte jako </w:t>
      </w:r>
      <w:r w:rsidR="00164A86" w:rsidRPr="0075278B">
        <w:rPr>
          <w:rFonts w:eastAsiaTheme="minorEastAsia"/>
          <w:b/>
          <w:bCs/>
        </w:rPr>
        <w:t>součet podlahových ploch jednotlivých místností a</w:t>
      </w:r>
      <w:r>
        <w:rPr>
          <w:rFonts w:eastAsiaTheme="minorEastAsia"/>
          <w:b/>
          <w:bCs/>
        </w:rPr>
        <w:t> </w:t>
      </w:r>
      <w:r w:rsidR="00164A86" w:rsidRPr="0075278B">
        <w:rPr>
          <w:rFonts w:eastAsiaTheme="minorEastAsia"/>
          <w:b/>
          <w:bCs/>
        </w:rPr>
        <w:t xml:space="preserve">prostorů </w:t>
      </w:r>
      <w:r w:rsidR="00164A86" w:rsidRPr="00F35EC6">
        <w:rPr>
          <w:rFonts w:eastAsiaTheme="minorEastAsia"/>
        </w:rPr>
        <w:t>této části stavby, které</w:t>
      </w:r>
      <w:r w:rsidR="00221B70" w:rsidRPr="00F35EC6">
        <w:rPr>
          <w:rFonts w:eastAsiaTheme="minorEastAsia"/>
        </w:rPr>
        <w:t> </w:t>
      </w:r>
      <w:r w:rsidR="00164A86" w:rsidRPr="00F35EC6">
        <w:rPr>
          <w:rFonts w:eastAsiaTheme="minorEastAsia"/>
        </w:rPr>
        <w:t>se</w:t>
      </w:r>
      <w:r w:rsidR="0095199E" w:rsidRPr="00F35EC6">
        <w:rPr>
          <w:rFonts w:eastAsiaTheme="minorEastAsia"/>
        </w:rPr>
        <w:t> </w:t>
      </w:r>
      <w:r w:rsidR="00164A86" w:rsidRPr="00F35EC6">
        <w:rPr>
          <w:rFonts w:eastAsiaTheme="minorEastAsia"/>
        </w:rPr>
        <w:t>nacházejí uvnitř obvodové konstrukce stavby</w:t>
      </w:r>
      <w:r w:rsidR="00164A86">
        <w:rPr>
          <w:rFonts w:eastAsiaTheme="minorEastAsia"/>
        </w:rPr>
        <w:t>, která</w:t>
      </w:r>
      <w:r>
        <w:rPr>
          <w:rFonts w:eastAsiaTheme="minorEastAsia"/>
        </w:rPr>
        <w:t> </w:t>
      </w:r>
      <w:r w:rsidR="00164A86">
        <w:rPr>
          <w:rFonts w:eastAsiaTheme="minorEastAsia"/>
        </w:rPr>
        <w:t>odděluje</w:t>
      </w:r>
      <w:r w:rsidR="00164A86" w:rsidRPr="00725B66">
        <w:rPr>
          <w:rFonts w:eastAsiaTheme="minorEastAsia"/>
        </w:rPr>
        <w:t xml:space="preserve"> tuto stavbu od</w:t>
      </w:r>
      <w:r w:rsidR="00221B70">
        <w:rPr>
          <w:rFonts w:eastAsiaTheme="minorEastAsia"/>
        </w:rPr>
        <w:t> </w:t>
      </w:r>
      <w:r w:rsidR="00164A86" w:rsidRPr="00725B66">
        <w:rPr>
          <w:rFonts w:eastAsiaTheme="minorEastAsia"/>
        </w:rPr>
        <w:t>vnějšího prostředí</w:t>
      </w:r>
      <w:r w:rsidR="00164A86" w:rsidRPr="00C053F9">
        <w:rPr>
          <w:rFonts w:eastAsiaTheme="minorEastAsia"/>
        </w:rPr>
        <w:t>.</w:t>
      </w:r>
    </w:p>
    <w:p w14:paraId="10557730" w14:textId="2E1FA92F" w:rsidR="001F6B45" w:rsidRPr="00CC31A6" w:rsidRDefault="001F6B45" w:rsidP="001F6B45">
      <w:r>
        <w:rPr>
          <w:rFonts w:eastAsiaTheme="minorEastAsia"/>
        </w:rPr>
        <w:t xml:space="preserve">Výpočet </w:t>
      </w:r>
      <w:r w:rsidRPr="005A64F2">
        <w:rPr>
          <w:rFonts w:eastAsiaTheme="minorEastAsia"/>
          <w:b/>
          <w:bCs/>
        </w:rPr>
        <w:t>podlahové plochy místnosti</w:t>
      </w:r>
      <w:r>
        <w:rPr>
          <w:rFonts w:eastAsiaTheme="minorEastAsia"/>
        </w:rPr>
        <w:t xml:space="preserve"> (viz § 3 Vyhlášky) </w:t>
      </w:r>
      <w:r w:rsidR="00E752F4">
        <w:rPr>
          <w:rFonts w:eastAsiaTheme="minorEastAsia"/>
        </w:rPr>
        <w:t xml:space="preserve">a </w:t>
      </w:r>
      <w:r w:rsidR="00E752F4" w:rsidRPr="005A64F2">
        <w:rPr>
          <w:rFonts w:eastAsiaTheme="minorEastAsia"/>
        </w:rPr>
        <w:t xml:space="preserve">výpočet </w:t>
      </w:r>
      <w:r w:rsidR="00E752F4" w:rsidRPr="005A64F2">
        <w:rPr>
          <w:rFonts w:eastAsiaTheme="minorHAnsi"/>
          <w:b/>
          <w:bCs/>
          <w:szCs w:val="24"/>
        </w:rPr>
        <w:t>podlahové plochy prostoru</w:t>
      </w:r>
      <w:r w:rsidR="00E752F4" w:rsidRPr="002C500D">
        <w:rPr>
          <w:rFonts w:eastAsiaTheme="minorHAnsi"/>
          <w:szCs w:val="24"/>
        </w:rPr>
        <w:t xml:space="preserve"> </w:t>
      </w:r>
      <w:r w:rsidR="00E752F4">
        <w:rPr>
          <w:rFonts w:eastAsiaTheme="minorHAnsi"/>
          <w:szCs w:val="24"/>
        </w:rPr>
        <w:t xml:space="preserve">(viz § 4 Vyhlášky) </w:t>
      </w:r>
      <w:r>
        <w:rPr>
          <w:rFonts w:eastAsiaTheme="minorEastAsia"/>
        </w:rPr>
        <w:t>je podrobně popsán v</w:t>
      </w:r>
      <w:r w:rsidR="00164A86">
        <w:rPr>
          <w:rFonts w:eastAsiaTheme="minorEastAsia"/>
        </w:rPr>
        <w:t xml:space="preserve"> bodě </w:t>
      </w:r>
      <w:r>
        <w:rPr>
          <w:rFonts w:eastAsiaTheme="minorEastAsia"/>
        </w:rPr>
        <w:t>2</w:t>
      </w:r>
      <w:r w:rsidR="0075278B">
        <w:rPr>
          <w:rFonts w:eastAsiaTheme="minorEastAsia"/>
        </w:rPr>
        <w:t>.</w:t>
      </w:r>
      <w:r>
        <w:rPr>
          <w:rFonts w:eastAsiaTheme="minorEastAsia"/>
        </w:rPr>
        <w:t xml:space="preserve"> níže. </w:t>
      </w:r>
    </w:p>
    <w:p w14:paraId="50364C52" w14:textId="0E9E8A32" w:rsidR="0075278B" w:rsidRDefault="001F6B45" w:rsidP="001F6B45">
      <w:r>
        <w:t xml:space="preserve">Místnosti a prostory započítávané do podlahové plochy stavby se </w:t>
      </w:r>
      <w:r w:rsidRPr="005A64F2">
        <w:rPr>
          <w:b/>
          <w:bCs/>
        </w:rPr>
        <w:t>musí nacházet uvnitř obvodové konstrukce stavby</w:t>
      </w:r>
      <w:r>
        <w:t xml:space="preserve">. </w:t>
      </w:r>
      <w:r w:rsidRPr="007334DB">
        <w:t xml:space="preserve">Tuto </w:t>
      </w:r>
      <w:r w:rsidRPr="005A64F2">
        <w:t>obvodovou konstrukci si</w:t>
      </w:r>
      <w:r w:rsidRPr="007334DB">
        <w:t xml:space="preserve"> lze představit jako jakýsi její</w:t>
      </w:r>
      <w:r w:rsidR="0075278B">
        <w:t> </w:t>
      </w:r>
      <w:r w:rsidRPr="007334DB">
        <w:t>obal, který odděluje vnější a vnitřní prostředí stavby. Obdobou je obálka budovy, tedy</w:t>
      </w:r>
      <w:r w:rsidR="0075278B">
        <w:t> </w:t>
      </w:r>
      <w:r w:rsidRPr="007334DB">
        <w:t>soubor všech teplosměnných konstrukcí na systémové hranici celé budovy, které jsou vystaveny přilehlému prostředí, jež tvoří venkovní vzduch, přilehlá zemina, vnitřní vzduch v</w:t>
      </w:r>
      <w:r w:rsidR="00C8787E">
        <w:t> </w:t>
      </w:r>
      <w:r w:rsidRPr="007334DB">
        <w:t>přilehlém nevytápěném prostoru nebo sousední budově (viz zákon č. 406/2000 Sb., o</w:t>
      </w:r>
      <w:r w:rsidR="0075278B">
        <w:t> </w:t>
      </w:r>
      <w:r w:rsidRPr="007334DB">
        <w:t>hospodaření energií, ve znění pozdějších předpisů). V kontextu tohoto vymezení se</w:t>
      </w:r>
      <w:r w:rsidR="00E625A9">
        <w:t> </w:t>
      </w:r>
      <w:r w:rsidRPr="007334DB">
        <w:t>do</w:t>
      </w:r>
      <w:r w:rsidR="0075278B">
        <w:t> </w:t>
      </w:r>
      <w:r w:rsidRPr="007334DB">
        <w:t>podlahové plochy stavby nezapočítá například balkon, podloubí, atrium či pasáž (vyjma</w:t>
      </w:r>
      <w:r w:rsidR="0075278B">
        <w:t> </w:t>
      </w:r>
      <w:r w:rsidRPr="007334DB">
        <w:t>dále uvedených případů), zápraží nebo otevřená veranda, a to i v případě, že</w:t>
      </w:r>
      <w:r w:rsidR="0075278B">
        <w:t> </w:t>
      </w:r>
      <w:r w:rsidRPr="007334DB">
        <w:t>jsou</w:t>
      </w:r>
      <w:r w:rsidR="0075278B">
        <w:t> </w:t>
      </w:r>
      <w:r w:rsidRPr="007334DB">
        <w:t>připojeny zvenčí k obvodové zdi stavby, avšak fakticky neoddělují vnitřní a vnější prostředí dané stavby (nacházejí se vně</w:t>
      </w:r>
      <w:r w:rsidR="00221B70">
        <w:t> </w:t>
      </w:r>
      <w:r w:rsidRPr="007334DB">
        <w:t>obvodové konstrukce stavby).</w:t>
      </w:r>
      <w:r>
        <w:t xml:space="preserve"> </w:t>
      </w:r>
    </w:p>
    <w:p w14:paraId="39CA1DBE" w14:textId="6C3D5656" w:rsidR="001F6B45" w:rsidRPr="007334DB" w:rsidRDefault="0075278B" w:rsidP="001F6B45">
      <w:r>
        <w:t>Z</w:t>
      </w:r>
      <w:r w:rsidR="001F6B45">
        <w:t xml:space="preserve"> výpočtu </w:t>
      </w:r>
      <w:r w:rsidR="00164A86">
        <w:t xml:space="preserve">podlahové plochy </w:t>
      </w:r>
      <w:r>
        <w:t xml:space="preserve">jsou </w:t>
      </w:r>
      <w:r w:rsidR="00164A86">
        <w:t xml:space="preserve">podle § 2 odst. 3 písm. b) Vyhlášky </w:t>
      </w:r>
      <w:r w:rsidR="001F6B45" w:rsidRPr="00164A86">
        <w:rPr>
          <w:b/>
          <w:bCs/>
        </w:rPr>
        <w:t>vyloučeny lodžie</w:t>
      </w:r>
      <w:r w:rsidR="001F6B45">
        <w:t>.</w:t>
      </w:r>
      <w:r w:rsidR="002B5084">
        <w:t xml:space="preserve"> Lodžie</w:t>
      </w:r>
      <w:r>
        <w:t> </w:t>
      </w:r>
      <w:r w:rsidR="002B5084">
        <w:t>se zpravidla nachází mimo obvodové konstrukce stavby, která odděluje stavbu od</w:t>
      </w:r>
      <w:r w:rsidR="00E625A9">
        <w:t> </w:t>
      </w:r>
      <w:r w:rsidR="002B5084">
        <w:t xml:space="preserve">vnějšího prostředí, a </w:t>
      </w:r>
      <w:r>
        <w:t>proto</w:t>
      </w:r>
      <w:r w:rsidR="002B5084">
        <w:t xml:space="preserve"> se do podlahové plochy stavby nezapočítává. Nicméně existují situace, kdy</w:t>
      </w:r>
      <w:r>
        <w:t> </w:t>
      </w:r>
      <w:r w:rsidR="002B5084">
        <w:t>lodžie mohou být upraveny tak, že by se</w:t>
      </w:r>
      <w:r w:rsidR="00221B70">
        <w:t> </w:t>
      </w:r>
      <w:r w:rsidR="002B5084">
        <w:t>již staly součástí obvodové konstrukce stavby. Z důvodu zajištění stejného přístupu ke všem typům lodžií proto dochází k jejich explicitnímu vyloučení z výpočtu podlahové plochy stavby nebo části stavby.</w:t>
      </w:r>
    </w:p>
    <w:p w14:paraId="19E3C96F" w14:textId="3CE98044" w:rsidR="001F6B45" w:rsidRPr="007334DB" w:rsidRDefault="001F6B45" w:rsidP="001F6B45">
      <w:r w:rsidRPr="007334DB">
        <w:t>V případě atria je zapotřebí nejprve posoudit, zda naplní definici místnosti či prostoru (viz</w:t>
      </w:r>
      <w:r w:rsidR="0075278B">
        <w:t> </w:t>
      </w:r>
      <w:r w:rsidRPr="007334DB">
        <w:t>§ 1</w:t>
      </w:r>
      <w:r w:rsidR="0075278B">
        <w:t> </w:t>
      </w:r>
      <w:r w:rsidRPr="007334DB">
        <w:t xml:space="preserve">písm. a) a b) </w:t>
      </w:r>
      <w:r>
        <w:t>V</w:t>
      </w:r>
      <w:r w:rsidRPr="007334DB">
        <w:t>yhlášky), a zda se nachází uvnitř obvodové konstrukce stavby, která</w:t>
      </w:r>
      <w:r w:rsidR="0075278B">
        <w:t> </w:t>
      </w:r>
      <w:r w:rsidRPr="007334DB">
        <w:t xml:space="preserve">tuto stavbu odděluje od vnějšího prostředí (§ 2 odst. 1 </w:t>
      </w:r>
      <w:r>
        <w:t>V</w:t>
      </w:r>
      <w:r w:rsidRPr="007334DB">
        <w:t xml:space="preserve">yhlášky). Pokud jsou splněny obě tyto podmínky, podlahová plocha atria se započítá v souladu s pravidly výpočtu podlahové plochy stanovené touto </w:t>
      </w:r>
      <w:r w:rsidR="00775748">
        <w:t>V</w:t>
      </w:r>
      <w:r w:rsidRPr="007334DB">
        <w:t>yhláškou.</w:t>
      </w:r>
    </w:p>
    <w:p w14:paraId="52B35EC5" w14:textId="0A5FDE41" w:rsidR="001F6B45" w:rsidRPr="007334DB" w:rsidRDefault="001F6B45" w:rsidP="001F6B45">
      <w:pPr>
        <w:rPr>
          <w:rFonts w:cs="Arial"/>
          <w:szCs w:val="22"/>
        </w:rPr>
      </w:pPr>
      <w:r w:rsidRPr="007334DB">
        <w:t>Stejná kritéria jako pro atria platí i pro pasáže. Je zřejmé, že splnění podmínek uvedených v předchozím odstavci může nastat pouze u pasáže uzavřené, resp. uzavíratelné dveřmi nebo</w:t>
      </w:r>
      <w:r w:rsidR="00221B70">
        <w:t> </w:t>
      </w:r>
      <w:r w:rsidRPr="007334DB">
        <w:t xml:space="preserve">vraty. Za pasáž nacházející se </w:t>
      </w:r>
      <w:r w:rsidRPr="007334DB">
        <w:rPr>
          <w:rFonts w:cs="Arial"/>
          <w:szCs w:val="22"/>
        </w:rPr>
        <w:t>uvnitř obvodové konstrukce stavby, která odděluje tuto</w:t>
      </w:r>
      <w:r w:rsidR="00221B70">
        <w:rPr>
          <w:rFonts w:cs="Arial"/>
          <w:szCs w:val="22"/>
        </w:rPr>
        <w:t> </w:t>
      </w:r>
      <w:r w:rsidRPr="007334DB">
        <w:rPr>
          <w:rFonts w:cs="Arial"/>
          <w:szCs w:val="22"/>
        </w:rPr>
        <w:t>stavbu od vnějšího prostředí, a jejíž podlahová plocha se započítává do podlahové plochy stavby, však nelze považovat pasáž, která je od vnějšího prostředí ve svých vchodech, resp. východech oddělena pouze mříží nebo není oddělena vůbec. Mříže, byť uzamykatelné, nezpůsobí oddělení vnitřního a vnějšího prostředí, resp. jeho elementů (vítr, déšť apod.).</w:t>
      </w:r>
    </w:p>
    <w:p w14:paraId="4647954A" w14:textId="4FD9F6DB" w:rsidR="001F6B45" w:rsidRDefault="00292F70" w:rsidP="001F6B45">
      <w:r>
        <w:t>S</w:t>
      </w:r>
      <w:r w:rsidR="001F6B45" w:rsidRPr="007334DB">
        <w:t>klep</w:t>
      </w:r>
      <w:r>
        <w:t>y</w:t>
      </w:r>
      <w:r w:rsidR="001F6B45" w:rsidRPr="007334DB">
        <w:t xml:space="preserve"> nebo jiná podzemní podlaží </w:t>
      </w:r>
      <w:r w:rsidRPr="007334DB">
        <w:t xml:space="preserve">jako vnitřní část stavby </w:t>
      </w:r>
      <w:r w:rsidR="001F6B45" w:rsidRPr="007334DB">
        <w:t>se do podlahové plochy započítáv</w:t>
      </w:r>
      <w:r>
        <w:t xml:space="preserve">ají. </w:t>
      </w:r>
      <w:r w:rsidR="001F6B45" w:rsidRPr="007334DB">
        <w:t xml:space="preserve"> </w:t>
      </w:r>
    </w:p>
    <w:p w14:paraId="43371D09" w14:textId="148FAB25" w:rsidR="001F6B45" w:rsidRDefault="001F6B45" w:rsidP="001F6B45">
      <w:r>
        <w:t xml:space="preserve">Do podlahové plochy stavby se podle § 2 odst. 3 písm. a) Vyhlášky </w:t>
      </w:r>
      <w:r w:rsidRPr="005A64F2">
        <w:rPr>
          <w:b/>
          <w:bCs/>
        </w:rPr>
        <w:t>nezapočítává podlahová plocha půdy</w:t>
      </w:r>
      <w:r>
        <w:t>. Půdou se podle § 1 písm. c) Vyhlášky rozumí přístupný vnitřní prostor/místnost ve stavbě, které se nachází bezprostředně pod střechou domu a jsou vymezeny konstrukcí střechy a dalšími stavebními konstrukcemi. Významným definičním znakem půdy je</w:t>
      </w:r>
      <w:r w:rsidR="0095199E">
        <w:t> </w:t>
      </w:r>
      <w:r>
        <w:t>skutečnost, že není stavebně určena k účelovému využití, tedy např. v rámci stavebního projektu jí nebyla určena speciální funkce či speciální využití. Jedná se tedy o prostor/místnost, které nejsou určeny k bydlení nebo k jinému účelovému využití, ale slouží spíše jako „technický prostor“ mezi obytnými podlažími a střechou budovy.</w:t>
      </w:r>
      <w:r w:rsidRPr="00481C0A">
        <w:t xml:space="preserve"> </w:t>
      </w:r>
      <w:r>
        <w:t>Z povahy věci se půda nachází nad</w:t>
      </w:r>
      <w:r w:rsidR="00221B70">
        <w:t> </w:t>
      </w:r>
      <w:r>
        <w:t>posledním nadzemním podlažím a pod střechou budovy.</w:t>
      </w:r>
    </w:p>
    <w:p w14:paraId="3461C45A" w14:textId="1D3D3991" w:rsidR="001F6B45" w:rsidRDefault="001F6B45" w:rsidP="001F6B45">
      <w:r>
        <w:lastRenderedPageBreak/>
        <w:t>Podkroví, na rozdíl od půdy, je přístupný vnitřní prostor</w:t>
      </w:r>
      <w:r w:rsidR="00C15007">
        <w:t xml:space="preserve"> nebo </w:t>
      </w:r>
      <w:r>
        <w:t>místnost nad posledním nadzemním podlažím</w:t>
      </w:r>
      <w:r w:rsidR="00C15007">
        <w:t>,</w:t>
      </w:r>
      <w:r>
        <w:t xml:space="preserve"> </w:t>
      </w:r>
      <w:r w:rsidRPr="000506F0">
        <w:t>vymezené</w:t>
      </w:r>
      <w:r>
        <w:t xml:space="preserve"> konstrukcí střechy a dalšími stavebními konstrukcemi, které</w:t>
      </w:r>
      <w:r w:rsidR="00221B70">
        <w:t> </w:t>
      </w:r>
      <w:r>
        <w:t xml:space="preserve">jsou </w:t>
      </w:r>
      <w:r w:rsidRPr="00EB13C1">
        <w:t>určené k účelovému využití</w:t>
      </w:r>
      <w:r>
        <w:t xml:space="preserve">. Podkroví se </w:t>
      </w:r>
      <w:r w:rsidR="004C5CA7">
        <w:t xml:space="preserve">do </w:t>
      </w:r>
      <w:r>
        <w:t xml:space="preserve">podlahové plochy stavby započítává. </w:t>
      </w:r>
    </w:p>
    <w:p w14:paraId="25B6819F" w14:textId="4470C56C" w:rsidR="001F6B45" w:rsidRDefault="001F6B45" w:rsidP="001F6B45">
      <w:r>
        <w:t xml:space="preserve">I když půda není primárně určena k obytnému nebo jinému účelovému využití, neznamená to, že není vůbec využívána. V praxi může být využívána např. jako umístění technických zařízení </w:t>
      </w:r>
      <w:r w:rsidRPr="00B652A0">
        <w:t>(</w:t>
      </w:r>
      <w:r w:rsidRPr="00EB2F9A">
        <w:t>např. větrání, topení, elektrické rozvody), nebo jako prostor pro průchod potrubí.</w:t>
      </w:r>
      <w:r>
        <w:t xml:space="preserve"> Kromě toho může také sloužit jako izolační prostor, který chrání interiér budovy před vnějšími vlivy, jako</w:t>
      </w:r>
      <w:r w:rsidR="00221B70">
        <w:t> </w:t>
      </w:r>
      <w:r>
        <w:t>je</w:t>
      </w:r>
      <w:r w:rsidR="00221B70">
        <w:t> </w:t>
      </w:r>
      <w:r>
        <w:t xml:space="preserve">vlhkost a teplotní výkyvy. </w:t>
      </w:r>
    </w:p>
    <w:p w14:paraId="65976AD4" w14:textId="64DE0CC3" w:rsidR="001F6B45" w:rsidRDefault="001F6B45" w:rsidP="001F6B45">
      <w:r>
        <w:t>Půda může být přebudována k účelovému využití, a to např. na obytný prostor (podkrovní byt nebo půdní vestavba) anebo na místnost nebo místnosti rozšiřující stávající obytný prostor stavby. Po takovém přebudování se již nejedná o půdu ve smyslu její definice (se všemi z toho plynoucími důsledky pro výpočet podlahové plochy). K tomuto je nutné přihlédnout již</w:t>
      </w:r>
      <w:r w:rsidR="00221B70">
        <w:t> </w:t>
      </w:r>
      <w:r>
        <w:t>při</w:t>
      </w:r>
      <w:r w:rsidR="00221B70">
        <w:t> </w:t>
      </w:r>
      <w:r>
        <w:t>určení sazby daně při poskytnutí stavebních nebo montážních prací u samotné přestavby (viz</w:t>
      </w:r>
      <w:r w:rsidR="0095199E">
        <w:t> </w:t>
      </w:r>
      <w:r>
        <w:t>např. § 49 ZDPH).</w:t>
      </w:r>
    </w:p>
    <w:p w14:paraId="7CEA3E73" w14:textId="66A56F86" w:rsidR="001F6B45" w:rsidRDefault="001F6B45" w:rsidP="001F6B45">
      <w:r>
        <w:t xml:space="preserve">Do podlahové plochy stavby se podle § 2 odst. 3 písm. c) </w:t>
      </w:r>
      <w:r w:rsidR="00164A86">
        <w:t xml:space="preserve">Vyhlášky </w:t>
      </w:r>
      <w:r w:rsidRPr="00062E26">
        <w:rPr>
          <w:b/>
        </w:rPr>
        <w:t xml:space="preserve">nezapočítávají schodiště </w:t>
      </w:r>
      <w:r w:rsidRPr="00F35EC6">
        <w:rPr>
          <w:bCs/>
        </w:rPr>
        <w:t>(včetně podesty a mezipodesty)</w:t>
      </w:r>
      <w:r w:rsidRPr="00062E26">
        <w:rPr>
          <w:rFonts w:eastAsiaTheme="minorEastAsia"/>
          <w:b/>
          <w:szCs w:val="24"/>
        </w:rPr>
        <w:t xml:space="preserve">, výtahové šachty </w:t>
      </w:r>
      <w:r w:rsidRPr="001F6B45">
        <w:rPr>
          <w:rFonts w:eastAsiaTheme="minorEastAsia"/>
          <w:b/>
          <w:bCs/>
          <w:szCs w:val="24"/>
        </w:rPr>
        <w:t>nebo jiné místnosti, prostor</w:t>
      </w:r>
      <w:r w:rsidR="00390E03">
        <w:rPr>
          <w:rFonts w:eastAsiaTheme="minorEastAsia"/>
          <w:b/>
          <w:bCs/>
          <w:szCs w:val="24"/>
        </w:rPr>
        <w:t>y</w:t>
      </w:r>
      <w:r w:rsidRPr="001F6B45">
        <w:rPr>
          <w:rFonts w:eastAsiaTheme="minorEastAsia"/>
          <w:b/>
          <w:bCs/>
          <w:szCs w:val="24"/>
        </w:rPr>
        <w:t xml:space="preserve"> nebo</w:t>
      </w:r>
      <w:r w:rsidR="00221B70">
        <w:rPr>
          <w:rFonts w:eastAsiaTheme="minorEastAsia"/>
          <w:b/>
          <w:bCs/>
          <w:szCs w:val="24"/>
        </w:rPr>
        <w:t> </w:t>
      </w:r>
      <w:r w:rsidRPr="001F6B45">
        <w:rPr>
          <w:rFonts w:eastAsiaTheme="minorEastAsia"/>
          <w:b/>
          <w:bCs/>
          <w:szCs w:val="24"/>
        </w:rPr>
        <w:t>jejich části, které jsou určeny k obdobnému využití</w:t>
      </w:r>
      <w:r w:rsidR="00164A86">
        <w:rPr>
          <w:rFonts w:eastAsiaTheme="minorEastAsia"/>
          <w:szCs w:val="24"/>
        </w:rPr>
        <w:t>.</w:t>
      </w:r>
    </w:p>
    <w:p w14:paraId="416AB026" w14:textId="0C7EFB82" w:rsidR="001F6B45" w:rsidRDefault="001F6B45" w:rsidP="001F6B45">
      <w:r>
        <w:t>Schodištěm se podle normy</w:t>
      </w:r>
      <w:r w:rsidRPr="004F512D">
        <w:t xml:space="preserve"> ČSN 73 4130 rozumí stavební konstrukce určená k překonávání rozdílů výškových úrovní chůzí, skládající se ze schodišťových ramen a podest. Podestou</w:t>
      </w:r>
      <w:r w:rsidR="00292F70">
        <w:t> </w:t>
      </w:r>
      <w:r w:rsidRPr="004F512D">
        <w:t>se</w:t>
      </w:r>
      <w:r w:rsidR="0095199E">
        <w:t> </w:t>
      </w:r>
      <w:r w:rsidRPr="004F512D">
        <w:t>rozumí plocha, na n</w:t>
      </w:r>
      <w:r>
        <w:t>í</w:t>
      </w:r>
      <w:r w:rsidRPr="004F512D">
        <w:t>ž schodišťové rameno bezprostředně navazuje po překonání určit</w:t>
      </w:r>
      <w:r>
        <w:t>é</w:t>
      </w:r>
      <w:r w:rsidRPr="004F512D">
        <w:t xml:space="preserve"> výškové úrovně</w:t>
      </w:r>
      <w:r>
        <w:t>.</w:t>
      </w:r>
    </w:p>
    <w:p w14:paraId="34F46AB6" w14:textId="6C662FA1" w:rsidR="001F6B45" w:rsidRPr="007C0D2A" w:rsidRDefault="0039510D" w:rsidP="001F6B45">
      <w:bookmarkStart w:id="1" w:name="_Hlk196844170"/>
      <w:r>
        <w:t>Do</w:t>
      </w:r>
      <w:r w:rsidRPr="00D748BE">
        <w:t xml:space="preserve"> podlahové plochy stavby nebo části stavby </w:t>
      </w:r>
      <w:r>
        <w:t xml:space="preserve">se naopak </w:t>
      </w:r>
      <w:r w:rsidRPr="00D748BE">
        <w:t>započ</w:t>
      </w:r>
      <w:r>
        <w:t xml:space="preserve">ítá </w:t>
      </w:r>
      <w:r w:rsidR="001F6B45">
        <w:t xml:space="preserve">podlahová plocha </w:t>
      </w:r>
      <w:r w:rsidR="001F6B45" w:rsidRPr="00D748BE">
        <w:t xml:space="preserve">vstupní haly </w:t>
      </w:r>
      <w:r w:rsidR="001F6B45">
        <w:t>nebo</w:t>
      </w:r>
      <w:r w:rsidR="001F6B45" w:rsidRPr="00D748BE">
        <w:t xml:space="preserve"> společné chodby, které se nacházejí uvnitř obvodové konstrukce stavby, která</w:t>
      </w:r>
      <w:r w:rsidR="00221B70">
        <w:t> </w:t>
      </w:r>
      <w:r w:rsidR="001F6B45" w:rsidRPr="00D748BE">
        <w:t>odděluje tuto stavbu od</w:t>
      </w:r>
      <w:r w:rsidR="0095199E">
        <w:t> </w:t>
      </w:r>
      <w:r w:rsidR="001F6B45" w:rsidRPr="00D748BE">
        <w:t xml:space="preserve">vnějšího prostředí, </w:t>
      </w:r>
      <w:r w:rsidR="001F6B45">
        <w:t>a to i když na</w:t>
      </w:r>
      <w:r w:rsidR="0095199E">
        <w:t> </w:t>
      </w:r>
      <w:r w:rsidR="001F6B45">
        <w:t>ně navazuje schodiště</w:t>
      </w:r>
      <w:r w:rsidR="001F6B45" w:rsidRPr="00D748BE">
        <w:t xml:space="preserve">. </w:t>
      </w:r>
      <w:r w:rsidR="001F6B45">
        <w:t>V případě, že na halu nebo chodbu</w:t>
      </w:r>
      <w:r w:rsidR="001F6B45" w:rsidRPr="00D748BE">
        <w:t xml:space="preserve"> naváže podesta</w:t>
      </w:r>
      <w:r w:rsidR="001F6B45">
        <w:t xml:space="preserve"> schodiště</w:t>
      </w:r>
      <w:r w:rsidR="001F6B45" w:rsidRPr="00D748BE">
        <w:t xml:space="preserve">, podlahová plocha </w:t>
      </w:r>
      <w:r w:rsidR="001F6B45">
        <w:t xml:space="preserve">této podesty </w:t>
      </w:r>
      <w:r w:rsidR="001F6B45" w:rsidRPr="00D748BE">
        <w:t>se do podlahové plochy nezapočítá.</w:t>
      </w:r>
      <w:r w:rsidR="001F6B45">
        <w:t xml:space="preserve"> </w:t>
      </w:r>
      <w:r w:rsidR="001F6B45" w:rsidRPr="009545C5">
        <w:t xml:space="preserve">V případě schodiště, které </w:t>
      </w:r>
      <w:r w:rsidR="001F6B45" w:rsidRPr="002326BD">
        <w:t>nem</w:t>
      </w:r>
      <w:r w:rsidR="001F6B45" w:rsidRPr="002326BD">
        <w:rPr>
          <w:rFonts w:hint="eastAsia"/>
        </w:rPr>
        <w:t>á</w:t>
      </w:r>
      <w:r w:rsidR="001F6B45" w:rsidRPr="002326BD">
        <w:t xml:space="preserve"> podestu (</w:t>
      </w:r>
      <w:r w:rsidR="001F6B45" w:rsidRPr="002326BD">
        <w:rPr>
          <w:rFonts w:hint="eastAsia"/>
        </w:rPr>
        <w:t>„</w:t>
      </w:r>
      <w:r w:rsidR="001F6B45" w:rsidRPr="002326BD">
        <w:t>vzdu</w:t>
      </w:r>
      <w:r w:rsidR="001F6B45" w:rsidRPr="002326BD">
        <w:rPr>
          <w:rFonts w:hint="eastAsia"/>
        </w:rPr>
        <w:t>š</w:t>
      </w:r>
      <w:r w:rsidR="001F6B45" w:rsidRPr="002326BD">
        <w:t>n</w:t>
      </w:r>
      <w:r w:rsidR="001F6B45" w:rsidRPr="002326BD">
        <w:rPr>
          <w:rFonts w:hint="eastAsia"/>
        </w:rPr>
        <w:t>é“</w:t>
      </w:r>
      <w:r w:rsidR="001F6B45" w:rsidRPr="002326BD">
        <w:t xml:space="preserve"> schodi</w:t>
      </w:r>
      <w:r w:rsidR="001F6B45" w:rsidRPr="002326BD">
        <w:rPr>
          <w:rFonts w:hint="eastAsia"/>
        </w:rPr>
        <w:t>š</w:t>
      </w:r>
      <w:r w:rsidR="001F6B45" w:rsidRPr="002326BD">
        <w:t>tě, kter</w:t>
      </w:r>
      <w:r w:rsidR="001F6B45" w:rsidRPr="002326BD">
        <w:rPr>
          <w:rFonts w:hint="eastAsia"/>
        </w:rPr>
        <w:t>é</w:t>
      </w:r>
      <w:r w:rsidR="001F6B45" w:rsidRPr="002326BD">
        <w:t xml:space="preserve"> re</w:t>
      </w:r>
      <w:r w:rsidR="001F6B45" w:rsidRPr="002326BD">
        <w:rPr>
          <w:rFonts w:hint="eastAsia"/>
        </w:rPr>
        <w:t>á</w:t>
      </w:r>
      <w:r w:rsidR="001F6B45" w:rsidRPr="002326BD">
        <w:t>ln</w:t>
      </w:r>
      <w:r w:rsidR="001F6B45" w:rsidRPr="002326BD">
        <w:rPr>
          <w:rFonts w:hint="eastAsia"/>
        </w:rPr>
        <w:t>ě</w:t>
      </w:r>
      <w:r w:rsidR="001F6B45" w:rsidRPr="002326BD">
        <w:t xml:space="preserve"> </w:t>
      </w:r>
      <w:r w:rsidR="001F6B45" w:rsidRPr="002326BD">
        <w:rPr>
          <w:rFonts w:hint="eastAsia"/>
        </w:rPr>
        <w:t>žá</w:t>
      </w:r>
      <w:r w:rsidR="001F6B45" w:rsidRPr="002326BD">
        <w:t xml:space="preserve">dnou plochu podlahy </w:t>
      </w:r>
      <w:r w:rsidR="001F6B45" w:rsidRPr="002326BD">
        <w:rPr>
          <w:rFonts w:hint="eastAsia"/>
        </w:rPr>
        <w:t>„</w:t>
      </w:r>
      <w:r w:rsidR="001F6B45" w:rsidRPr="002326BD">
        <w:t>neokupuje</w:t>
      </w:r>
      <w:r w:rsidR="001F6B45" w:rsidRPr="002326BD">
        <w:rPr>
          <w:rFonts w:hint="eastAsia"/>
        </w:rPr>
        <w:t>“</w:t>
      </w:r>
      <w:r w:rsidR="001F6B45" w:rsidRPr="002326BD">
        <w:t>) se do</w:t>
      </w:r>
      <w:r w:rsidR="0095199E">
        <w:t> </w:t>
      </w:r>
      <w:r w:rsidR="001F6B45" w:rsidRPr="002326BD">
        <w:t>podlahov</w:t>
      </w:r>
      <w:r w:rsidR="001F6B45" w:rsidRPr="002326BD">
        <w:rPr>
          <w:rFonts w:hint="eastAsia"/>
        </w:rPr>
        <w:t>é</w:t>
      </w:r>
      <w:r w:rsidR="001F6B45" w:rsidRPr="002326BD">
        <w:t xml:space="preserve"> plochy </w:t>
      </w:r>
      <w:r w:rsidR="001F6B45">
        <w:t xml:space="preserve">započítává </w:t>
      </w:r>
      <w:r w:rsidR="001F6B45" w:rsidRPr="002326BD">
        <w:t>veškerá plocha podlahy pod, resp.</w:t>
      </w:r>
      <w:r w:rsidR="001F6B45">
        <w:t> </w:t>
      </w:r>
      <w:r w:rsidR="001F6B45" w:rsidRPr="002326BD">
        <w:t>před schodi</w:t>
      </w:r>
      <w:r w:rsidR="001F6B45" w:rsidRPr="002326BD">
        <w:rPr>
          <w:rFonts w:hint="eastAsia"/>
        </w:rPr>
        <w:t>š</w:t>
      </w:r>
      <w:r w:rsidR="001F6B45" w:rsidRPr="002326BD">
        <w:t>ťovým ramenem.</w:t>
      </w:r>
    </w:p>
    <w:bookmarkEnd w:id="1"/>
    <w:p w14:paraId="1FAE97D8" w14:textId="20A1C411" w:rsidR="001F6B45" w:rsidRDefault="001F6B45" w:rsidP="001F6B45">
      <w:r>
        <w:t>Mezi místnosti či prostory podobné jako schodiště či výtahové šachty patří šikmé rampy, pohyblivé eskalátory nebo pohyblivé pásy sloužící k překonávání rozdílů výškových úrovní. Na</w:t>
      </w:r>
      <w:r w:rsidR="0095199E">
        <w:t> </w:t>
      </w:r>
      <w:r>
        <w:t>rozdíl od nich však ale například vodorovný pohyblivý pás, byť může být mírně nakloněn a</w:t>
      </w:r>
      <w:r w:rsidR="0095199E">
        <w:t> </w:t>
      </w:r>
      <w:r>
        <w:t xml:space="preserve">díky tomu vést nahoru či dolů, do této kategorie nespadne, neboť na rozdíl od schodiště není primárně určen k překonávání výškových rozdílů. </w:t>
      </w:r>
    </w:p>
    <w:p w14:paraId="735E87E6" w14:textId="67F9FDB0" w:rsidR="001F6B45" w:rsidRPr="001F3BF5" w:rsidRDefault="001F6B45" w:rsidP="001F6B45">
      <w:r w:rsidRPr="00062E26">
        <w:t xml:space="preserve">Do podlahové plochy stavby nebo části stavby se </w:t>
      </w:r>
      <w:r w:rsidR="00164A86">
        <w:t>podle § 2 odst. 3 písm. d) Vyhlášky</w:t>
      </w:r>
      <w:r w:rsidR="00775748">
        <w:t xml:space="preserve"> </w:t>
      </w:r>
      <w:r w:rsidRPr="00062E26">
        <w:t>dále</w:t>
      </w:r>
      <w:r w:rsidR="00221B70">
        <w:t> </w:t>
      </w:r>
      <w:r w:rsidRPr="00062E26">
        <w:t>nezapočítává podlahová plocha místnosti, prostoru nebo části místnosti či prostoru, které</w:t>
      </w:r>
      <w:r w:rsidR="00221B70">
        <w:t> </w:t>
      </w:r>
      <w:r w:rsidRPr="00062E26">
        <w:t>jsou výhradně určeny k využití jako technologické zázemí schodiště, výtahové šachty nebo</w:t>
      </w:r>
      <w:r w:rsidR="0095199E">
        <w:t> </w:t>
      </w:r>
      <w:r w:rsidRPr="00062E26">
        <w:t>podobných místnost</w:t>
      </w:r>
      <w:r w:rsidR="0039510D">
        <w:t>í</w:t>
      </w:r>
      <w:r w:rsidRPr="00062E26">
        <w:t xml:space="preserve"> či prostorů (</w:t>
      </w:r>
      <w:r w:rsidR="00164A86">
        <w:t>tj. místnosti či prostoru podle § 2 odst. 3 písm. c) Vyhlášky</w:t>
      </w:r>
      <w:r w:rsidR="0039510D">
        <w:t>,</w:t>
      </w:r>
      <w:r w:rsidR="00164A86">
        <w:t xml:space="preserve"> nebo jejich části</w:t>
      </w:r>
      <w:r w:rsidRPr="00062E26">
        <w:t>). Podstatné je, že se musí jednat o výhradní stavební určení předmětné plochy. V praxi se bude jednat např. o strojovnu výtahu.</w:t>
      </w:r>
    </w:p>
    <w:p w14:paraId="27B436B6" w14:textId="60CD7F88" w:rsidR="00A81323" w:rsidRPr="00A06582" w:rsidRDefault="00164A86" w:rsidP="00164A86">
      <w:pPr>
        <w:pStyle w:val="FSNadpis1"/>
      </w:pPr>
      <w:r>
        <w:t>Podlahová plocha</w:t>
      </w:r>
      <w:r w:rsidR="00A81323" w:rsidRPr="00A06582">
        <w:t xml:space="preserve"> místnosti</w:t>
      </w:r>
      <w:r w:rsidR="00A81323">
        <w:t xml:space="preserve"> </w:t>
      </w:r>
      <w:r>
        <w:t>nebo prostoru</w:t>
      </w:r>
    </w:p>
    <w:p w14:paraId="60C61D2A" w14:textId="7C8648D6" w:rsidR="00164A86" w:rsidRDefault="00164A86" w:rsidP="00A81323">
      <w:pPr>
        <w:rPr>
          <w:rFonts w:eastAsiaTheme="minorEastAsia"/>
          <w:szCs w:val="24"/>
        </w:rPr>
      </w:pPr>
      <w:r w:rsidRPr="00164A86">
        <w:rPr>
          <w:rFonts w:eastAsiaTheme="minorHAnsi"/>
          <w:b/>
          <w:bCs/>
          <w:szCs w:val="22"/>
        </w:rPr>
        <w:t>Místností</w:t>
      </w:r>
      <w:r w:rsidRPr="0085062A">
        <w:rPr>
          <w:rFonts w:eastAsiaTheme="minorHAnsi"/>
          <w:szCs w:val="22"/>
        </w:rPr>
        <w:t xml:space="preserve"> </w:t>
      </w:r>
      <w:r>
        <w:rPr>
          <w:rFonts w:eastAsiaTheme="minorHAnsi"/>
          <w:szCs w:val="22"/>
        </w:rPr>
        <w:t xml:space="preserve">se podle § 1 písm. a) Vyhlášky rozumí </w:t>
      </w:r>
      <w:r w:rsidRPr="00D3695B">
        <w:rPr>
          <w:rFonts w:eastAsiaTheme="minorHAnsi"/>
          <w:szCs w:val="22"/>
        </w:rPr>
        <w:t>prostorově uzavřená část stavby</w:t>
      </w:r>
      <w:r>
        <w:rPr>
          <w:rFonts w:eastAsiaTheme="minorHAnsi"/>
          <w:szCs w:val="22"/>
        </w:rPr>
        <w:t xml:space="preserve"> </w:t>
      </w:r>
      <w:r w:rsidRPr="0085062A">
        <w:rPr>
          <w:rFonts w:eastAsiaTheme="minorHAnsi"/>
          <w:szCs w:val="22"/>
        </w:rPr>
        <w:t xml:space="preserve">vymezená podlahou, stropem nebo </w:t>
      </w:r>
      <w:r w:rsidRPr="004462A8">
        <w:rPr>
          <w:rFonts w:eastAsiaTheme="minorEastAsia"/>
          <w:szCs w:val="24"/>
        </w:rPr>
        <w:t xml:space="preserve">konstrukcí </w:t>
      </w:r>
      <w:r>
        <w:rPr>
          <w:rFonts w:eastAsiaTheme="minorEastAsia"/>
          <w:szCs w:val="24"/>
        </w:rPr>
        <w:t xml:space="preserve">střechy </w:t>
      </w:r>
      <w:r w:rsidRPr="004462A8">
        <w:rPr>
          <w:rFonts w:eastAsiaTheme="minorEastAsia"/>
          <w:szCs w:val="24"/>
        </w:rPr>
        <w:t>a pevnými stěnami</w:t>
      </w:r>
      <w:r>
        <w:rPr>
          <w:rFonts w:eastAsiaTheme="minorEastAsia"/>
          <w:szCs w:val="24"/>
        </w:rPr>
        <w:t>.</w:t>
      </w:r>
    </w:p>
    <w:p w14:paraId="00287B33" w14:textId="46A53C44" w:rsidR="00164A86" w:rsidRDefault="00164A86" w:rsidP="00A81323">
      <w:pPr>
        <w:rPr>
          <w:rFonts w:eastAsiaTheme="minorEastAsia"/>
        </w:rPr>
      </w:pPr>
      <w:r w:rsidRPr="00164A86">
        <w:rPr>
          <w:rFonts w:eastAsiaTheme="minorEastAsia"/>
          <w:b/>
          <w:bCs/>
          <w:szCs w:val="24"/>
        </w:rPr>
        <w:t>Prostorem</w:t>
      </w:r>
      <w:r>
        <w:rPr>
          <w:rFonts w:eastAsiaTheme="minorEastAsia"/>
          <w:szCs w:val="24"/>
        </w:rPr>
        <w:t xml:space="preserve"> se podle § 1 odst. b) Vyhlášky rozumí </w:t>
      </w:r>
      <w:r w:rsidRPr="00D3695B">
        <w:rPr>
          <w:rFonts w:eastAsiaTheme="minorHAnsi"/>
          <w:szCs w:val="22"/>
        </w:rPr>
        <w:t>část stavby</w:t>
      </w:r>
      <w:r w:rsidRPr="0085062A">
        <w:rPr>
          <w:rFonts w:eastAsiaTheme="minorHAnsi"/>
          <w:szCs w:val="22"/>
        </w:rPr>
        <w:t xml:space="preserve"> </w:t>
      </w:r>
      <w:r>
        <w:rPr>
          <w:rFonts w:eastAsiaTheme="minorHAnsi"/>
          <w:szCs w:val="22"/>
        </w:rPr>
        <w:t>splňující podmínky místnosti podle písmene a) s tím, že jí</w:t>
      </w:r>
      <w:r>
        <w:rPr>
          <w:rFonts w:eastAsiaTheme="minorEastAsia"/>
          <w:szCs w:val="24"/>
        </w:rPr>
        <w:t xml:space="preserve"> chybí alespoň</w:t>
      </w:r>
      <w:r w:rsidRPr="004462A8">
        <w:rPr>
          <w:rFonts w:eastAsiaTheme="minorEastAsia"/>
          <w:szCs w:val="24"/>
        </w:rPr>
        <w:t xml:space="preserve"> </w:t>
      </w:r>
      <w:r>
        <w:rPr>
          <w:rFonts w:eastAsiaTheme="minorEastAsia"/>
          <w:szCs w:val="24"/>
        </w:rPr>
        <w:t>jedna celá pevná</w:t>
      </w:r>
      <w:r w:rsidRPr="004462A8">
        <w:rPr>
          <w:rFonts w:eastAsiaTheme="minorEastAsia"/>
          <w:szCs w:val="24"/>
        </w:rPr>
        <w:t xml:space="preserve"> stěn</w:t>
      </w:r>
      <w:r>
        <w:rPr>
          <w:rFonts w:eastAsiaTheme="minorEastAsia"/>
          <w:szCs w:val="24"/>
        </w:rPr>
        <w:t>a</w:t>
      </w:r>
      <w:r w:rsidR="00221B70">
        <w:rPr>
          <w:rFonts w:eastAsiaTheme="minorEastAsia"/>
          <w:szCs w:val="24"/>
        </w:rPr>
        <w:t>.</w:t>
      </w:r>
    </w:p>
    <w:p w14:paraId="4FFCFB7D" w14:textId="4C05E6BA" w:rsidR="00164A86" w:rsidRDefault="00164A86" w:rsidP="00A81323">
      <w:r>
        <w:rPr>
          <w:rFonts w:eastAsiaTheme="minorEastAsia"/>
        </w:rPr>
        <w:lastRenderedPageBreak/>
        <w:t xml:space="preserve">Na </w:t>
      </w:r>
      <w:r w:rsidRPr="005A64F2">
        <w:rPr>
          <w:rFonts w:eastAsiaTheme="minorEastAsia"/>
        </w:rPr>
        <w:t xml:space="preserve">výpočet </w:t>
      </w:r>
      <w:r w:rsidRPr="005A64F2">
        <w:rPr>
          <w:rFonts w:eastAsiaTheme="minorHAnsi"/>
          <w:b/>
          <w:bCs/>
          <w:szCs w:val="24"/>
        </w:rPr>
        <w:t>podlahové plochy prostoru</w:t>
      </w:r>
      <w:r w:rsidRPr="002C500D">
        <w:rPr>
          <w:rFonts w:eastAsiaTheme="minorHAnsi"/>
          <w:szCs w:val="24"/>
        </w:rPr>
        <w:t xml:space="preserve"> </w:t>
      </w:r>
      <w:r w:rsidR="002B5084">
        <w:rPr>
          <w:rFonts w:eastAsiaTheme="minorHAnsi"/>
          <w:szCs w:val="24"/>
        </w:rPr>
        <w:t>se podle</w:t>
      </w:r>
      <w:r>
        <w:rPr>
          <w:rFonts w:eastAsiaTheme="minorHAnsi"/>
          <w:szCs w:val="24"/>
        </w:rPr>
        <w:t xml:space="preserve"> § 4 Vyhlášky</w:t>
      </w:r>
      <w:r w:rsidR="002B5084">
        <w:rPr>
          <w:rFonts w:eastAsiaTheme="minorHAnsi"/>
          <w:szCs w:val="24"/>
        </w:rPr>
        <w:t xml:space="preserve"> použijí obdobně</w:t>
      </w:r>
      <w:r w:rsidRPr="002C500D">
        <w:rPr>
          <w:rFonts w:eastAsiaTheme="minorHAnsi"/>
          <w:szCs w:val="24"/>
        </w:rPr>
        <w:t xml:space="preserve"> ustanovení upravující výpočet podlahové plochy místnosti </w:t>
      </w:r>
      <w:r w:rsidRPr="00CC31A6">
        <w:t xml:space="preserve">s tím, že v případě chybějící </w:t>
      </w:r>
      <w:r>
        <w:t xml:space="preserve">pevné </w:t>
      </w:r>
      <w:r w:rsidRPr="00CC31A6">
        <w:t>stěny</w:t>
      </w:r>
      <w:r>
        <w:t xml:space="preserve"> se</w:t>
      </w:r>
      <w:r w:rsidR="0095199E">
        <w:t> </w:t>
      </w:r>
      <w:r w:rsidRPr="00CC31A6">
        <w:t>podlahová plocha vymezí pravoúhlým průmětem obvodu vodorovné nosné konstrukce (zjednodušeně řečeno se tam, kde končí podlaha, kolmo k ní promítne neexistující stěna).</w:t>
      </w:r>
    </w:p>
    <w:p w14:paraId="6CB5F476" w14:textId="2498C4BD" w:rsidR="00A81323" w:rsidRDefault="00A81323" w:rsidP="00A81323">
      <w:pPr>
        <w:rPr>
          <w:rFonts w:eastAsiaTheme="minorEastAsia"/>
        </w:rPr>
      </w:pPr>
      <w:r w:rsidRPr="002B5084">
        <w:rPr>
          <w:rFonts w:eastAsiaTheme="minorHAnsi"/>
          <w:b/>
          <w:bCs/>
        </w:rPr>
        <w:t>Podlahová plocha místnosti</w:t>
      </w:r>
      <w:r w:rsidRPr="0085062A">
        <w:rPr>
          <w:rFonts w:eastAsiaTheme="minorHAnsi"/>
        </w:rPr>
        <w:t xml:space="preserve"> se </w:t>
      </w:r>
      <w:r>
        <w:rPr>
          <w:rFonts w:eastAsiaTheme="minorHAnsi"/>
        </w:rPr>
        <w:t>vypočte</w:t>
      </w:r>
      <w:r w:rsidRPr="0085062A">
        <w:rPr>
          <w:rFonts w:eastAsiaTheme="minorHAnsi"/>
        </w:rPr>
        <w:t xml:space="preserve"> jako plocha vymezená </w:t>
      </w:r>
      <w:r w:rsidRPr="000E7399">
        <w:rPr>
          <w:rFonts w:eastAsiaTheme="minorHAnsi"/>
          <w:b/>
          <w:bCs/>
        </w:rPr>
        <w:t>vnitřním lícem pevných stěn</w:t>
      </w:r>
      <w:r w:rsidRPr="0085062A">
        <w:rPr>
          <w:rFonts w:eastAsiaTheme="minorHAnsi"/>
        </w:rPr>
        <w:t xml:space="preserve"> </w:t>
      </w:r>
      <w:r w:rsidRPr="004462A8">
        <w:rPr>
          <w:rFonts w:eastAsiaTheme="minorEastAsia"/>
        </w:rPr>
        <w:t>ohraničujících místnost</w:t>
      </w:r>
      <w:r>
        <w:rPr>
          <w:rFonts w:eastAsiaTheme="minorEastAsia"/>
        </w:rPr>
        <w:t xml:space="preserve">. </w:t>
      </w:r>
      <w:r w:rsidRPr="004462A8">
        <w:rPr>
          <w:rFonts w:eastAsiaTheme="minorEastAsia"/>
          <w:szCs w:val="24"/>
        </w:rPr>
        <w:t>Podlahová</w:t>
      </w:r>
      <w:r>
        <w:rPr>
          <w:rFonts w:eastAsiaTheme="minorHAnsi"/>
          <w:szCs w:val="24"/>
        </w:rPr>
        <w:t xml:space="preserve"> plocha místnosti se vypočte v m</w:t>
      </w:r>
      <w:r w:rsidRPr="00B9071C">
        <w:rPr>
          <w:rFonts w:eastAsiaTheme="minorHAnsi"/>
          <w:szCs w:val="24"/>
          <w:vertAlign w:val="superscript"/>
        </w:rPr>
        <w:t>2</w:t>
      </w:r>
      <w:r>
        <w:rPr>
          <w:rFonts w:eastAsiaTheme="minorHAnsi"/>
          <w:szCs w:val="24"/>
        </w:rPr>
        <w:t xml:space="preserve"> a </w:t>
      </w:r>
      <w:r w:rsidRPr="005813AF">
        <w:rPr>
          <w:rFonts w:eastAsiaTheme="minorHAnsi"/>
          <w:szCs w:val="24"/>
        </w:rPr>
        <w:t>zaokrouhl</w:t>
      </w:r>
      <w:r>
        <w:rPr>
          <w:rFonts w:eastAsiaTheme="minorHAnsi"/>
          <w:szCs w:val="24"/>
        </w:rPr>
        <w:t>í</w:t>
      </w:r>
      <w:r w:rsidRPr="005813AF">
        <w:rPr>
          <w:rFonts w:eastAsiaTheme="minorHAnsi"/>
          <w:szCs w:val="24"/>
        </w:rPr>
        <w:t xml:space="preserve"> </w:t>
      </w:r>
      <w:r>
        <w:rPr>
          <w:rFonts w:eastAsiaTheme="minorHAnsi"/>
          <w:szCs w:val="24"/>
        </w:rPr>
        <w:t xml:space="preserve">se </w:t>
      </w:r>
      <w:r w:rsidRPr="005813AF">
        <w:rPr>
          <w:rFonts w:eastAsiaTheme="minorHAnsi"/>
          <w:szCs w:val="24"/>
        </w:rPr>
        <w:t>na</w:t>
      </w:r>
      <w:r w:rsidR="0095199E">
        <w:rPr>
          <w:rFonts w:eastAsiaTheme="minorHAnsi"/>
          <w:szCs w:val="24"/>
        </w:rPr>
        <w:t> dvě </w:t>
      </w:r>
      <w:r>
        <w:rPr>
          <w:rFonts w:eastAsiaTheme="minorHAnsi"/>
          <w:szCs w:val="24"/>
        </w:rPr>
        <w:t>desetinná místa matematicky.</w:t>
      </w:r>
    </w:p>
    <w:p w14:paraId="1B704EA7" w14:textId="3E4D72B0" w:rsidR="00A81323" w:rsidRDefault="00A81323" w:rsidP="00A81323">
      <w:pPr>
        <w:rPr>
          <w:rFonts w:eastAsiaTheme="minorEastAsia"/>
        </w:rPr>
      </w:pPr>
      <w:r w:rsidRPr="0A03C7BB">
        <w:rPr>
          <w:rFonts w:eastAsiaTheme="minorEastAsia"/>
        </w:rPr>
        <w:t>Tento výpočet znamen</w:t>
      </w:r>
      <w:r>
        <w:rPr>
          <w:rFonts w:eastAsiaTheme="minorEastAsia"/>
        </w:rPr>
        <w:t>á</w:t>
      </w:r>
      <w:r w:rsidRPr="0A03C7BB">
        <w:rPr>
          <w:rFonts w:eastAsiaTheme="minorEastAsia"/>
        </w:rPr>
        <w:t xml:space="preserve"> </w:t>
      </w:r>
      <w:r w:rsidRPr="000E7399">
        <w:rPr>
          <w:rFonts w:eastAsiaTheme="minorEastAsia"/>
          <w:b/>
          <w:bCs/>
        </w:rPr>
        <w:t>změnu výpočtu podlahové plochy</w:t>
      </w:r>
      <w:r w:rsidRPr="0A03C7BB">
        <w:rPr>
          <w:rFonts w:eastAsiaTheme="minorEastAsia"/>
        </w:rPr>
        <w:t xml:space="preserve"> </w:t>
      </w:r>
      <w:r w:rsidRPr="00F35EC6">
        <w:rPr>
          <w:rFonts w:eastAsiaTheme="minorEastAsia"/>
          <w:b/>
          <w:bCs/>
        </w:rPr>
        <w:t>obytného prostoru</w:t>
      </w:r>
      <w:r>
        <w:rPr>
          <w:rFonts w:eastAsiaTheme="minorEastAsia"/>
        </w:rPr>
        <w:t xml:space="preserve"> oproti</w:t>
      </w:r>
      <w:r w:rsidR="00221B70">
        <w:rPr>
          <w:rFonts w:eastAsiaTheme="minorEastAsia"/>
        </w:rPr>
        <w:t> </w:t>
      </w:r>
      <w:r>
        <w:rPr>
          <w:rFonts w:eastAsiaTheme="minorEastAsia"/>
        </w:rPr>
        <w:t xml:space="preserve">správní praxi </w:t>
      </w:r>
      <w:r w:rsidRPr="002B5084">
        <w:rPr>
          <w:rFonts w:eastAsiaTheme="minorEastAsia"/>
        </w:rPr>
        <w:t>nastavené</w:t>
      </w:r>
      <w:r w:rsidR="00292F70">
        <w:rPr>
          <w:rFonts w:eastAsiaTheme="minorEastAsia"/>
        </w:rPr>
        <w:t xml:space="preserve"> </w:t>
      </w:r>
      <w:r w:rsidRPr="002B5084">
        <w:rPr>
          <w:rFonts w:eastAsiaTheme="minorEastAsia"/>
        </w:rPr>
        <w:t>Informac</w:t>
      </w:r>
      <w:r w:rsidR="00292F70">
        <w:rPr>
          <w:rFonts w:eastAsiaTheme="minorEastAsia"/>
        </w:rPr>
        <w:t>í</w:t>
      </w:r>
      <w:r w:rsidRPr="002B5084">
        <w:rPr>
          <w:rFonts w:eastAsiaTheme="minorEastAsia"/>
        </w:rPr>
        <w:t xml:space="preserve"> GFŘ</w:t>
      </w:r>
      <w:r w:rsidR="002B5084" w:rsidRPr="002B5084">
        <w:rPr>
          <w:rFonts w:eastAsiaTheme="minorEastAsia"/>
        </w:rPr>
        <w:t xml:space="preserve"> </w:t>
      </w:r>
      <w:r w:rsidR="002B5084" w:rsidRPr="002B5084">
        <w:t>k uplatňování zákona o DPH u</w:t>
      </w:r>
      <w:r w:rsidR="00221B70">
        <w:t> </w:t>
      </w:r>
      <w:r w:rsidR="002B5084" w:rsidRPr="002B5084">
        <w:t>nemovitých věcí po 1. 1. 2016</w:t>
      </w:r>
      <w:r w:rsidR="00E321D1">
        <w:t xml:space="preserve"> č. </w:t>
      </w:r>
      <w:r w:rsidR="00E321D1" w:rsidRPr="001F3360">
        <w:t>j.</w:t>
      </w:r>
      <w:r w:rsidR="00E321D1">
        <w:t> </w:t>
      </w:r>
      <w:r w:rsidR="00E321D1" w:rsidRPr="001F3360">
        <w:t>6717/15/7000-20116-101206</w:t>
      </w:r>
      <w:r w:rsidR="00E321D1">
        <w:t xml:space="preserve"> ve znění dodatku č. j. </w:t>
      </w:r>
      <w:r w:rsidR="00E321D1" w:rsidRPr="001F3360">
        <w:t>62134/15/7100-20116-050485</w:t>
      </w:r>
      <w:r w:rsidRPr="002B5084">
        <w:rPr>
          <w:rFonts w:eastAsiaTheme="minorEastAsia"/>
        </w:rPr>
        <w:t xml:space="preserve">. </w:t>
      </w:r>
      <w:r w:rsidR="00E321D1" w:rsidRPr="002B5084">
        <w:rPr>
          <w:rFonts w:eastAsiaTheme="minorEastAsia"/>
        </w:rPr>
        <w:t>Do</w:t>
      </w:r>
      <w:r w:rsidR="00E321D1">
        <w:rPr>
          <w:rFonts w:eastAsiaTheme="minorEastAsia"/>
        </w:rPr>
        <w:t xml:space="preserve"> 30. 6. 2025</w:t>
      </w:r>
      <w:r w:rsidR="00E321D1" w:rsidRPr="002B5084">
        <w:rPr>
          <w:rFonts w:eastAsiaTheme="minorEastAsia"/>
        </w:rPr>
        <w:t xml:space="preserve"> </w:t>
      </w:r>
      <w:r w:rsidRPr="002B5084">
        <w:rPr>
          <w:rFonts w:eastAsiaTheme="minorEastAsia"/>
        </w:rPr>
        <w:t>se při výpočtu podlahové</w:t>
      </w:r>
      <w:r w:rsidRPr="0A03C7BB">
        <w:rPr>
          <w:rFonts w:eastAsiaTheme="minorEastAsia"/>
        </w:rPr>
        <w:t xml:space="preserve"> plochy obytného prostoru vycházelo z</w:t>
      </w:r>
      <w:r w:rsidR="0095199E">
        <w:rPr>
          <w:rFonts w:eastAsiaTheme="minorEastAsia"/>
        </w:rPr>
        <w:t> </w:t>
      </w:r>
      <w:r w:rsidRPr="0A03C7BB">
        <w:rPr>
          <w:rFonts w:eastAsiaTheme="minorEastAsia"/>
        </w:rPr>
        <w:t>nařízení vlády č. 366/2013 Sb. o úpravě některých záležitostí souvisejících s bytovým spoluvlastnictvím (dále jen „</w:t>
      </w:r>
      <w:r>
        <w:rPr>
          <w:rFonts w:eastAsiaTheme="minorEastAsia"/>
        </w:rPr>
        <w:t>N</w:t>
      </w:r>
      <w:r w:rsidRPr="0A03C7BB">
        <w:rPr>
          <w:rFonts w:eastAsiaTheme="minorEastAsia"/>
        </w:rPr>
        <w:t xml:space="preserve">ařízení č. 366/2013“), které počítá plochu vymezenou vnitřním lícem svislých konstrukcí ohraničujících byt. Do podlahové plochy se tak </w:t>
      </w:r>
      <w:r w:rsidRPr="00561C9B">
        <w:rPr>
          <w:rFonts w:eastAsiaTheme="minorEastAsia"/>
        </w:rPr>
        <w:t>s výjimkou obvodových stěn (svislých konstrukcí ohraničujících byt)</w:t>
      </w:r>
      <w:r w:rsidRPr="0A03C7BB">
        <w:rPr>
          <w:rFonts w:eastAsiaTheme="minorEastAsia"/>
        </w:rPr>
        <w:t xml:space="preserve"> zahrnovala i plocha pod </w:t>
      </w:r>
      <w:r>
        <w:rPr>
          <w:rFonts w:eastAsiaTheme="minorEastAsia"/>
        </w:rPr>
        <w:t xml:space="preserve">všemi </w:t>
      </w:r>
      <w:r w:rsidRPr="0A03C7BB">
        <w:rPr>
          <w:rFonts w:eastAsiaTheme="minorEastAsia"/>
        </w:rPr>
        <w:t xml:space="preserve">svislými nosnými i nenosnými konstrukcemi uvnitř obytného prostoru. </w:t>
      </w:r>
      <w:r w:rsidRPr="00561C9B">
        <w:rPr>
          <w:rFonts w:eastAsiaTheme="minorEastAsia"/>
        </w:rPr>
        <w:t>Započítávala se tedy plocha pod všemi stěnami, sloupy či komíny a obdobnými svislými konstrukcemi uvnitř bytu.</w:t>
      </w:r>
      <w:r w:rsidRPr="0A03C7BB">
        <w:rPr>
          <w:rFonts w:eastAsiaTheme="minorEastAsia"/>
        </w:rPr>
        <w:t xml:space="preserve"> </w:t>
      </w:r>
    </w:p>
    <w:p w14:paraId="3E8612D7" w14:textId="58C9330A" w:rsidR="00A81323" w:rsidRDefault="00221B70" w:rsidP="00A81323">
      <w:pPr>
        <w:rPr>
          <w:rFonts w:eastAsiaTheme="minorEastAsia"/>
        </w:rPr>
      </w:pPr>
      <w:r>
        <w:rPr>
          <w:rFonts w:eastAsiaTheme="minorEastAsia"/>
        </w:rPr>
        <w:t xml:space="preserve">Od 1. 7. 2025 </w:t>
      </w:r>
      <w:r w:rsidR="00A81323">
        <w:rPr>
          <w:rFonts w:eastAsiaTheme="minorEastAsia"/>
        </w:rPr>
        <w:t>je</w:t>
      </w:r>
      <w:r w:rsidR="00A81323" w:rsidRPr="0A03C7BB">
        <w:rPr>
          <w:rFonts w:eastAsiaTheme="minorEastAsia"/>
        </w:rPr>
        <w:t xml:space="preserve"> základním prvkem </w:t>
      </w:r>
      <w:r w:rsidR="00A81323">
        <w:rPr>
          <w:rFonts w:eastAsiaTheme="minorEastAsia"/>
        </w:rPr>
        <w:t xml:space="preserve">pro výpočet podlahové plochy </w:t>
      </w:r>
      <w:r w:rsidR="00A81323" w:rsidRPr="0A03C7BB">
        <w:rPr>
          <w:rFonts w:eastAsiaTheme="minorEastAsia"/>
        </w:rPr>
        <w:t>místnost</w:t>
      </w:r>
      <w:r>
        <w:rPr>
          <w:rFonts w:eastAsiaTheme="minorEastAsia"/>
        </w:rPr>
        <w:t xml:space="preserve">. </w:t>
      </w:r>
      <w:r w:rsidRPr="00F35EC6">
        <w:rPr>
          <w:rFonts w:eastAsiaTheme="minorEastAsia"/>
          <w:b/>
          <w:bCs/>
        </w:rPr>
        <w:t>S</w:t>
      </w:r>
      <w:r w:rsidR="00A81323" w:rsidRPr="00221B70">
        <w:rPr>
          <w:rFonts w:eastAsiaTheme="minorEastAsia"/>
          <w:b/>
          <w:bCs/>
        </w:rPr>
        <w:t>vis</w:t>
      </w:r>
      <w:r w:rsidR="00A81323" w:rsidRPr="000E7399">
        <w:rPr>
          <w:rFonts w:eastAsiaTheme="minorEastAsia"/>
          <w:b/>
          <w:bCs/>
        </w:rPr>
        <w:t>lé</w:t>
      </w:r>
      <w:r>
        <w:rPr>
          <w:rFonts w:eastAsiaTheme="minorEastAsia"/>
          <w:b/>
          <w:bCs/>
        </w:rPr>
        <w:t> </w:t>
      </w:r>
      <w:r w:rsidR="00A81323" w:rsidRPr="000E7399">
        <w:rPr>
          <w:rFonts w:eastAsiaTheme="minorEastAsia"/>
          <w:b/>
          <w:bCs/>
        </w:rPr>
        <w:t>konstrukce ohraničující tuto místnost (pevné obvodové stěny místnosti) se</w:t>
      </w:r>
      <w:r>
        <w:rPr>
          <w:rFonts w:eastAsiaTheme="minorEastAsia"/>
          <w:b/>
          <w:bCs/>
        </w:rPr>
        <w:t> </w:t>
      </w:r>
      <w:r w:rsidR="00A81323" w:rsidRPr="000E7399">
        <w:rPr>
          <w:rFonts w:eastAsiaTheme="minorEastAsia"/>
          <w:b/>
          <w:bCs/>
        </w:rPr>
        <w:t>do</w:t>
      </w:r>
      <w:r>
        <w:rPr>
          <w:rFonts w:eastAsiaTheme="minorEastAsia"/>
          <w:b/>
          <w:bCs/>
        </w:rPr>
        <w:t> </w:t>
      </w:r>
      <w:r w:rsidR="00A81323" w:rsidRPr="000E7399">
        <w:rPr>
          <w:rFonts w:eastAsiaTheme="minorEastAsia"/>
          <w:b/>
          <w:bCs/>
        </w:rPr>
        <w:t>podlahové plochy započítávat nebudou</w:t>
      </w:r>
      <w:r w:rsidR="00A81323" w:rsidRPr="0A03C7BB">
        <w:rPr>
          <w:rFonts w:eastAsiaTheme="minorEastAsia"/>
        </w:rPr>
        <w:t>.</w:t>
      </w:r>
      <w:r w:rsidR="00E752F4">
        <w:rPr>
          <w:rFonts w:eastAsiaTheme="minorEastAsia"/>
        </w:rPr>
        <w:t xml:space="preserve"> To platí pro všechny stavby či části stavby, u kterých se podlahová plocha počítá (tj. nejen pro obytné prostory).</w:t>
      </w:r>
    </w:p>
    <w:p w14:paraId="388DA875" w14:textId="77777777" w:rsidR="00A81323" w:rsidRDefault="00A81323" w:rsidP="00A81323">
      <w:pPr>
        <w:rPr>
          <w:rFonts w:eastAsiaTheme="minorEastAsia"/>
        </w:rPr>
      </w:pPr>
      <w:r>
        <w:rPr>
          <w:rFonts w:eastAsiaTheme="minorEastAsia"/>
        </w:rPr>
        <w:t xml:space="preserve">Do </w:t>
      </w:r>
      <w:r w:rsidRPr="0A03C7BB">
        <w:rPr>
          <w:rFonts w:eastAsiaTheme="minorEastAsia"/>
        </w:rPr>
        <w:t xml:space="preserve">podlahové plochy místnosti </w:t>
      </w:r>
      <w:r>
        <w:rPr>
          <w:rFonts w:eastAsiaTheme="minorEastAsia"/>
        </w:rPr>
        <w:t xml:space="preserve">se </w:t>
      </w:r>
      <w:r w:rsidRPr="0A03C7BB">
        <w:rPr>
          <w:rFonts w:eastAsiaTheme="minorEastAsia"/>
        </w:rPr>
        <w:t>započte plocha pod příčkami, které nespojují strop (</w:t>
      </w:r>
      <w:r>
        <w:rPr>
          <w:rFonts w:eastAsiaTheme="minorEastAsia"/>
        </w:rPr>
        <w:t xml:space="preserve">případně </w:t>
      </w:r>
      <w:r w:rsidRPr="0A03C7BB">
        <w:rPr>
          <w:rFonts w:eastAsiaTheme="minorEastAsia"/>
        </w:rPr>
        <w:t xml:space="preserve">konstrukci střechy) s podlahou a nejsou tedy pevnou stěnou, která by vymezovala místnost. </w:t>
      </w:r>
      <w:r>
        <w:rPr>
          <w:rFonts w:eastAsiaTheme="minorEastAsia"/>
        </w:rPr>
        <w:t>Pro účely výpočtu podlahové plochy není podstatné, zda daná pevná stěna je nosná či nikoliv.</w:t>
      </w:r>
    </w:p>
    <w:p w14:paraId="2D846EFD" w14:textId="45AEA46A" w:rsidR="00A81323" w:rsidRDefault="00A81323" w:rsidP="00A81323">
      <w:r>
        <w:rPr>
          <w:rFonts w:eastAsiaTheme="minorHAnsi"/>
        </w:rPr>
        <w:t>Pevnou stěnou se rozumí svislá konstrukce vymezující místnost, která spojuje strop nebo</w:t>
      </w:r>
      <w:r w:rsidR="00221B70">
        <w:rPr>
          <w:rFonts w:eastAsiaTheme="minorHAnsi"/>
        </w:rPr>
        <w:t> </w:t>
      </w:r>
      <w:r>
        <w:rPr>
          <w:rFonts w:eastAsiaTheme="minorHAnsi"/>
        </w:rPr>
        <w:t>konstrukci střechy s podlahou (např. zeď).</w:t>
      </w:r>
      <w:r w:rsidRPr="008A4A20">
        <w:rPr>
          <w:rFonts w:eastAsiaTheme="minorHAnsi"/>
        </w:rPr>
        <w:t xml:space="preserve"> </w:t>
      </w:r>
      <w:r w:rsidRPr="00D86F1D">
        <w:t>Vymezení pevnými stěnami je zachováno i</w:t>
      </w:r>
      <w:r w:rsidR="0095199E">
        <w:t> </w:t>
      </w:r>
      <w:r w:rsidRPr="00D86F1D">
        <w:t xml:space="preserve">v případě, že součástí stěny jsou dveře nebo okno, resp. (obecně) výplně stavebních otvorů ve </w:t>
      </w:r>
      <w:r w:rsidRPr="008F6CAA">
        <w:t xml:space="preserve">stěnách, a dále i v případě existence „pouhého“ průchodu mezi </w:t>
      </w:r>
      <w:r>
        <w:t xml:space="preserve">dvěma </w:t>
      </w:r>
      <w:r w:rsidRPr="008F6CAA">
        <w:t>místnostmi, který</w:t>
      </w:r>
      <w:r w:rsidR="00221B70">
        <w:t> </w:t>
      </w:r>
      <w:r w:rsidRPr="008F6CAA">
        <w:t xml:space="preserve">není osazen zárubněmi pro zavěšení dveří. </w:t>
      </w:r>
      <w:r>
        <w:t>Za pevnou stěnu místnosti lze považovat i</w:t>
      </w:r>
      <w:r w:rsidR="00221B70">
        <w:t> </w:t>
      </w:r>
      <w:r>
        <w:t>situaci, kdy část této stěny chybí (například je postavena pouze polovina této stěny, případně</w:t>
      </w:r>
      <w:r w:rsidR="00221B70">
        <w:t> </w:t>
      </w:r>
      <w:r>
        <w:t>chybějící část představuje průchod do jiné místnosti nebo prostoru), za předpokladu, že taková část stěny spojuje strop (konstrukci střechy) s podlahou.</w:t>
      </w:r>
    </w:p>
    <w:p w14:paraId="4CA2BB9F" w14:textId="77777777" w:rsidR="00A81323" w:rsidRDefault="00A81323" w:rsidP="00A81323">
      <w:pPr>
        <w:rPr>
          <w:rFonts w:eastAsiaTheme="minorHAnsi"/>
        </w:rPr>
      </w:pPr>
      <w:r w:rsidRPr="008F6CAA">
        <w:t xml:space="preserve">Pevnou stěnou však není </w:t>
      </w:r>
      <w:r w:rsidRPr="008F6CAA">
        <w:rPr>
          <w:rFonts w:eastAsiaTheme="minorHAnsi"/>
        </w:rPr>
        <w:t>např. zděné rozdělení místnosti příčkou, která nespojuje strop s</w:t>
      </w:r>
      <w:r>
        <w:rPr>
          <w:rFonts w:eastAsiaTheme="minorHAnsi"/>
        </w:rPr>
        <w:t> </w:t>
      </w:r>
      <w:r w:rsidRPr="008F6CAA">
        <w:rPr>
          <w:rFonts w:eastAsiaTheme="minorHAnsi"/>
        </w:rPr>
        <w:t>podlahou</w:t>
      </w:r>
      <w:r>
        <w:rPr>
          <w:rFonts w:eastAsiaTheme="minorHAnsi"/>
        </w:rPr>
        <w:t xml:space="preserve"> (např. oddělení toalety od zbytku koupelny) či </w:t>
      </w:r>
      <w:r w:rsidRPr="00C301F3">
        <w:rPr>
          <w:rFonts w:eastAsiaTheme="minorHAnsi"/>
        </w:rPr>
        <w:t>zb</w:t>
      </w:r>
      <w:r>
        <w:rPr>
          <w:rFonts w:eastAsiaTheme="minorHAnsi"/>
        </w:rPr>
        <w:t xml:space="preserve">ytek </w:t>
      </w:r>
      <w:r w:rsidRPr="00C301F3">
        <w:rPr>
          <w:rFonts w:eastAsiaTheme="minorHAnsi"/>
        </w:rPr>
        <w:t xml:space="preserve">příčky </w:t>
      </w:r>
      <w:r>
        <w:rPr>
          <w:rFonts w:eastAsiaTheme="minorHAnsi"/>
        </w:rPr>
        <w:t>původně existující</w:t>
      </w:r>
      <w:r w:rsidRPr="00C301F3">
        <w:rPr>
          <w:rFonts w:eastAsiaTheme="minorHAnsi"/>
        </w:rPr>
        <w:t xml:space="preserve"> mezi obývacím pokojem a kuchyní</w:t>
      </w:r>
      <w:r>
        <w:rPr>
          <w:rFonts w:eastAsiaTheme="minorHAnsi"/>
        </w:rPr>
        <w:t xml:space="preserve"> (tj. dvěma místnostmi)</w:t>
      </w:r>
      <w:r w:rsidRPr="00C301F3">
        <w:rPr>
          <w:rFonts w:eastAsiaTheme="minorHAnsi"/>
        </w:rPr>
        <w:t xml:space="preserve">, která je ponechaná </w:t>
      </w:r>
      <w:r>
        <w:rPr>
          <w:rFonts w:eastAsiaTheme="minorHAnsi"/>
        </w:rPr>
        <w:t>po přestavbě obývacího pokoje a </w:t>
      </w:r>
      <w:r w:rsidRPr="00C301F3">
        <w:rPr>
          <w:rFonts w:eastAsiaTheme="minorHAnsi"/>
        </w:rPr>
        <w:t>kuchyně na jed</w:t>
      </w:r>
      <w:r>
        <w:rPr>
          <w:rFonts w:eastAsiaTheme="minorHAnsi"/>
        </w:rPr>
        <w:t>nu</w:t>
      </w:r>
      <w:r w:rsidRPr="00C301F3">
        <w:rPr>
          <w:rFonts w:eastAsiaTheme="minorHAnsi"/>
        </w:rPr>
        <w:t xml:space="preserve"> velk</w:t>
      </w:r>
      <w:r>
        <w:rPr>
          <w:rFonts w:eastAsiaTheme="minorHAnsi"/>
        </w:rPr>
        <w:t>ou místnost</w:t>
      </w:r>
      <w:r w:rsidRPr="00C301F3">
        <w:rPr>
          <w:rFonts w:eastAsiaTheme="minorHAnsi"/>
        </w:rPr>
        <w:t xml:space="preserve"> pouze do určité výšky za účelem oddělení obývací části a kuchyňského koutu téže místnosti.</w:t>
      </w:r>
    </w:p>
    <w:p w14:paraId="1A04A931" w14:textId="54FE73A2" w:rsidR="00A81323" w:rsidRPr="000E7399" w:rsidRDefault="00221B70" w:rsidP="00A81323">
      <w:r>
        <w:rPr>
          <w:rFonts w:eastAsiaTheme="minorEastAsia"/>
        </w:rPr>
        <w:t>Shodně jako před 1. 7. 2025</w:t>
      </w:r>
      <w:r w:rsidR="00A81323" w:rsidRPr="00561C9B">
        <w:rPr>
          <w:rFonts w:eastAsiaTheme="minorEastAsia"/>
        </w:rPr>
        <w:t xml:space="preserve"> </w:t>
      </w:r>
      <w:r w:rsidR="00E752F4">
        <w:rPr>
          <w:rFonts w:eastAsiaTheme="minorEastAsia"/>
        </w:rPr>
        <w:t xml:space="preserve">se </w:t>
      </w:r>
      <w:r w:rsidR="00A81323" w:rsidRPr="00561C9B">
        <w:rPr>
          <w:rFonts w:eastAsiaTheme="minorEastAsia"/>
        </w:rPr>
        <w:t xml:space="preserve">do podlahové plochy </w:t>
      </w:r>
      <w:r w:rsidR="00A81323" w:rsidRPr="00181138">
        <w:rPr>
          <w:rFonts w:eastAsiaTheme="minorEastAsia"/>
          <w:b/>
          <w:bCs/>
        </w:rPr>
        <w:t>započtou např. sloupy, pilíře a</w:t>
      </w:r>
      <w:r>
        <w:rPr>
          <w:rFonts w:eastAsiaTheme="minorEastAsia"/>
          <w:b/>
          <w:bCs/>
        </w:rPr>
        <w:t> </w:t>
      </w:r>
      <w:r w:rsidR="00A81323" w:rsidRPr="00181138">
        <w:rPr>
          <w:rFonts w:eastAsiaTheme="minorEastAsia"/>
          <w:b/>
          <w:bCs/>
        </w:rPr>
        <w:t>podobné prvky, které nejsou součástí pevných stěn</w:t>
      </w:r>
      <w:r w:rsidR="00A81323" w:rsidRPr="00561C9B">
        <w:rPr>
          <w:rFonts w:eastAsiaTheme="minorEastAsia"/>
        </w:rPr>
        <w:t xml:space="preserve"> ohraničujících danou místnost</w:t>
      </w:r>
      <w:r w:rsidR="00A81323" w:rsidRPr="0A03C7BB">
        <w:rPr>
          <w:rFonts w:eastAsiaTheme="minorEastAsia"/>
        </w:rPr>
        <w:t>.</w:t>
      </w:r>
    </w:p>
    <w:p w14:paraId="3FDB7BE4" w14:textId="40A6FAA6" w:rsidR="00A81323" w:rsidRDefault="00A81323" w:rsidP="00A81323">
      <w:pPr>
        <w:rPr>
          <w:rFonts w:eastAsiaTheme="minorHAnsi"/>
        </w:rPr>
      </w:pPr>
      <w:r>
        <w:rPr>
          <w:rFonts w:eastAsiaTheme="minorHAnsi"/>
        </w:rPr>
        <w:t>D</w:t>
      </w:r>
      <w:r w:rsidRPr="00C301F3">
        <w:rPr>
          <w:rFonts w:eastAsiaTheme="minorHAnsi"/>
        </w:rPr>
        <w:t xml:space="preserve">o podlahové plochy </w:t>
      </w:r>
      <w:r w:rsidR="004C5CA7">
        <w:rPr>
          <w:rFonts w:eastAsiaTheme="minorHAnsi"/>
        </w:rPr>
        <w:t xml:space="preserve">se </w:t>
      </w:r>
      <w:r w:rsidRPr="00181138">
        <w:rPr>
          <w:rFonts w:eastAsiaTheme="minorHAnsi"/>
          <w:b/>
          <w:bCs/>
        </w:rPr>
        <w:t>započte i plocha zakrytá zabudovanými předměty</w:t>
      </w:r>
      <w:r w:rsidRPr="00C301F3">
        <w:rPr>
          <w:rFonts w:eastAsiaTheme="minorHAnsi"/>
        </w:rPr>
        <w:t xml:space="preserve"> (např.</w:t>
      </w:r>
      <w:r w:rsidR="004C5CA7">
        <w:rPr>
          <w:rFonts w:eastAsiaTheme="minorHAnsi"/>
        </w:rPr>
        <w:t> </w:t>
      </w:r>
      <w:r w:rsidRPr="00C301F3">
        <w:rPr>
          <w:rFonts w:eastAsiaTheme="minorHAnsi"/>
        </w:rPr>
        <w:t xml:space="preserve">vestavěné skříně, vany, </w:t>
      </w:r>
      <w:r w:rsidRPr="00654EFE">
        <w:rPr>
          <w:rFonts w:eastAsiaTheme="minorHAnsi"/>
        </w:rPr>
        <w:t>kamna a</w:t>
      </w:r>
      <w:r w:rsidRPr="00C301F3">
        <w:rPr>
          <w:rFonts w:eastAsiaTheme="minorHAnsi"/>
        </w:rPr>
        <w:t xml:space="preserve"> jiné zařizovací předměty).</w:t>
      </w:r>
      <w:r>
        <w:rPr>
          <w:rFonts w:eastAsiaTheme="minorHAnsi"/>
        </w:rPr>
        <w:t xml:space="preserve"> V případě krbu zcela „zasazeného“ do</w:t>
      </w:r>
      <w:r w:rsidR="0095199E">
        <w:rPr>
          <w:rFonts w:eastAsiaTheme="minorHAnsi"/>
        </w:rPr>
        <w:t> </w:t>
      </w:r>
      <w:r>
        <w:rPr>
          <w:rFonts w:eastAsiaTheme="minorHAnsi"/>
        </w:rPr>
        <w:t xml:space="preserve">obvodové stěny se plocha pod krbem do podlahové plochy místnosti nezapočítá, neboť se tyto obvodové stěny do podlahové plochy místnosti nezapočítávají. </w:t>
      </w:r>
      <w:r w:rsidRPr="00654EFE">
        <w:rPr>
          <w:rFonts w:eastAsiaTheme="minorHAnsi"/>
        </w:rPr>
        <w:t xml:space="preserve">Pokud by krb ze stěny částečně vystupoval, započte se do </w:t>
      </w:r>
      <w:r w:rsidRPr="00906AB9">
        <w:rPr>
          <w:rFonts w:eastAsiaTheme="minorHAnsi"/>
        </w:rPr>
        <w:t xml:space="preserve">podlahové plochy místnosti </w:t>
      </w:r>
      <w:r w:rsidRPr="00D6137E">
        <w:rPr>
          <w:rFonts w:eastAsiaTheme="minorHAnsi"/>
        </w:rPr>
        <w:t xml:space="preserve">pouze plocha pod touto vystupující částí. </w:t>
      </w:r>
      <w:r w:rsidRPr="008F6CAA">
        <w:rPr>
          <w:rFonts w:eastAsiaTheme="minorHAnsi"/>
        </w:rPr>
        <w:t xml:space="preserve">V případě krbu umístěného uvnitř místnosti se plocha </w:t>
      </w:r>
      <w:r w:rsidRPr="008F6CAA">
        <w:rPr>
          <w:rFonts w:eastAsiaTheme="minorHAnsi"/>
        </w:rPr>
        <w:lastRenderedPageBreak/>
        <w:t>pod</w:t>
      </w:r>
      <w:r w:rsidR="0095199E">
        <w:rPr>
          <w:rFonts w:eastAsiaTheme="minorHAnsi"/>
        </w:rPr>
        <w:t> </w:t>
      </w:r>
      <w:r w:rsidRPr="008F6CAA">
        <w:rPr>
          <w:rFonts w:eastAsiaTheme="minorHAnsi"/>
        </w:rPr>
        <w:t>ním započítává do podlahové plochy místnosti, přitom není podstatné, zda je tento krb součástí sloupu či podobného prvku umístěného uvnitř místnosti či nikoliv.</w:t>
      </w:r>
    </w:p>
    <w:p w14:paraId="622CB16B" w14:textId="60EA8240" w:rsidR="00A81323" w:rsidRDefault="00A81323" w:rsidP="00A81323">
      <w:r>
        <w:rPr>
          <w:rFonts w:eastAsiaTheme="minorHAnsi"/>
        </w:rPr>
        <w:t xml:space="preserve">Do podlahové plochy se podle stejné logiky započítává podlahová plocha případných výklenků, a to </w:t>
      </w:r>
      <w:r w:rsidRPr="00206D3E">
        <w:rPr>
          <w:rFonts w:eastAsiaTheme="minorHAnsi"/>
        </w:rPr>
        <w:t xml:space="preserve">včetně </w:t>
      </w:r>
      <w:r w:rsidRPr="008F6CAA">
        <w:t>plochy výklenku</w:t>
      </w:r>
      <w:r>
        <w:t xml:space="preserve"> vzniklého </w:t>
      </w:r>
      <w:r w:rsidRPr="008F6CAA">
        <w:t>zúžení</w:t>
      </w:r>
      <w:r>
        <w:t>m</w:t>
      </w:r>
      <w:r w:rsidRPr="008F6CAA">
        <w:t xml:space="preserve"> stěny (</w:t>
      </w:r>
      <w:r>
        <w:t xml:space="preserve">takové se často </w:t>
      </w:r>
      <w:r w:rsidRPr="008F6CAA">
        <w:t>nachází pod</w:t>
      </w:r>
      <w:r w:rsidR="00221B70">
        <w:t> </w:t>
      </w:r>
      <w:r w:rsidRPr="008F6CAA">
        <w:t>oknem</w:t>
      </w:r>
      <w:r>
        <w:t xml:space="preserve"> a bývá v nich</w:t>
      </w:r>
      <w:r w:rsidRPr="008F6CAA">
        <w:t xml:space="preserve"> umístěn</w:t>
      </w:r>
      <w:r>
        <w:t>o</w:t>
      </w:r>
      <w:r w:rsidRPr="008F6CAA">
        <w:t xml:space="preserve"> </w:t>
      </w:r>
      <w:r>
        <w:t>otopné těleso)</w:t>
      </w:r>
      <w:r w:rsidRPr="008F6CAA">
        <w:t>.</w:t>
      </w:r>
      <w:r w:rsidRPr="00D618C3">
        <w:rPr>
          <w:rFonts w:eastAsiaTheme="minorHAnsi"/>
        </w:rPr>
        <w:t xml:space="preserve"> </w:t>
      </w:r>
      <w:r>
        <w:rPr>
          <w:rFonts w:eastAsiaTheme="minorHAnsi"/>
        </w:rPr>
        <w:t xml:space="preserve">V případě </w:t>
      </w:r>
      <w:r w:rsidRPr="00D618C3">
        <w:rPr>
          <w:rFonts w:eastAsiaTheme="minorHAnsi"/>
        </w:rPr>
        <w:t>okn</w:t>
      </w:r>
      <w:r>
        <w:rPr>
          <w:rFonts w:eastAsiaTheme="minorHAnsi"/>
        </w:rPr>
        <w:t>a</w:t>
      </w:r>
      <w:r w:rsidRPr="00D618C3">
        <w:rPr>
          <w:rFonts w:eastAsiaTheme="minorHAnsi"/>
        </w:rPr>
        <w:t xml:space="preserve"> </w:t>
      </w:r>
      <w:r>
        <w:rPr>
          <w:rFonts w:eastAsiaTheme="minorHAnsi"/>
        </w:rPr>
        <w:t xml:space="preserve">sahajícího až </w:t>
      </w:r>
      <w:r w:rsidRPr="00D618C3">
        <w:rPr>
          <w:rFonts w:eastAsiaTheme="minorHAnsi"/>
        </w:rPr>
        <w:t>k</w:t>
      </w:r>
      <w:r>
        <w:rPr>
          <w:rFonts w:eastAsiaTheme="minorHAnsi"/>
        </w:rPr>
        <w:t> </w:t>
      </w:r>
      <w:r w:rsidRPr="00D618C3">
        <w:rPr>
          <w:rFonts w:eastAsiaTheme="minorHAnsi"/>
        </w:rPr>
        <w:t>podlaze</w:t>
      </w:r>
      <w:r>
        <w:rPr>
          <w:rFonts w:eastAsiaTheme="minorHAnsi"/>
        </w:rPr>
        <w:t xml:space="preserve"> (francouzské okno) se do podlahové plochy započte plocha po vnitřní hranu okna měřená v úrovni podlahy.</w:t>
      </w:r>
    </w:p>
    <w:p w14:paraId="679F3CAC" w14:textId="1F93CA30" w:rsidR="00A81323" w:rsidRPr="008F6CAA" w:rsidRDefault="00A81323" w:rsidP="00A81323">
      <w:pPr>
        <w:rPr>
          <w:strike/>
        </w:rPr>
      </w:pPr>
      <w:r>
        <w:rPr>
          <w:rFonts w:eastAsiaTheme="minorHAnsi"/>
        </w:rPr>
        <w:t>Na velikost podlahové plochy má (i když ne zásadní) vliv skutečnost,</w:t>
      </w:r>
      <w:r w:rsidRPr="00D618C3">
        <w:rPr>
          <w:rFonts w:eastAsiaTheme="minorHAnsi"/>
        </w:rPr>
        <w:t xml:space="preserve"> </w:t>
      </w:r>
      <w:r>
        <w:rPr>
          <w:rFonts w:eastAsiaTheme="minorHAnsi"/>
        </w:rPr>
        <w:t>zda průchod ve stěně je osazený zárubněmi pro zavěšení dveří a vlastními dveřmi (zavěšenými v zárubních či</w:t>
      </w:r>
      <w:r w:rsidR="0095199E">
        <w:rPr>
          <w:rFonts w:eastAsiaTheme="minorHAnsi"/>
        </w:rPr>
        <w:t> </w:t>
      </w:r>
      <w:r>
        <w:rPr>
          <w:rFonts w:eastAsiaTheme="minorHAnsi"/>
        </w:rPr>
        <w:t>např.</w:t>
      </w:r>
      <w:r w:rsidR="0095199E">
        <w:rPr>
          <w:rFonts w:eastAsiaTheme="minorHAnsi"/>
        </w:rPr>
        <w:t> </w:t>
      </w:r>
      <w:r>
        <w:rPr>
          <w:rFonts w:eastAsiaTheme="minorHAnsi"/>
        </w:rPr>
        <w:t>posuvnými) či nikoliv.</w:t>
      </w:r>
      <w:r w:rsidRPr="00D618C3">
        <w:rPr>
          <w:rFonts w:eastAsiaTheme="minorHAnsi"/>
        </w:rPr>
        <w:t xml:space="preserve"> </w:t>
      </w:r>
      <w:r>
        <w:rPr>
          <w:rFonts w:eastAsiaTheme="minorHAnsi"/>
        </w:rPr>
        <w:t>V případě neexistence dveří se do podlahové plochy započte celá plocha průchodu ve stěně. V případě existence dveří se do podlahové plochy nezahrne pouze plocha pod vlastními dveřmi měřená v úrovni podlahy (tj. zjednodušeně řečeno, dveře zde nahrazují část stěny, a podlahová plocha místnosti se počítá právě mezi lícními částmi pevné zdi, tj. zde po zavřené dveře). Zbylá plocha průchodu (plocha pod dveřním prahem, či</w:t>
      </w:r>
      <w:r w:rsidR="0095199E">
        <w:rPr>
          <w:rFonts w:eastAsiaTheme="minorHAnsi"/>
        </w:rPr>
        <w:t> </w:t>
      </w:r>
      <w:r>
        <w:rPr>
          <w:rFonts w:eastAsiaTheme="minorHAnsi"/>
        </w:rPr>
        <w:t xml:space="preserve">plocha </w:t>
      </w:r>
      <w:r w:rsidRPr="006855B8">
        <w:t>výklenku</w:t>
      </w:r>
      <w:r>
        <w:t xml:space="preserve"> vzniklého </w:t>
      </w:r>
      <w:r w:rsidRPr="006855B8">
        <w:t>zúžení</w:t>
      </w:r>
      <w:r>
        <w:t>m</w:t>
      </w:r>
      <w:r w:rsidRPr="006855B8">
        <w:t xml:space="preserve"> stěny</w:t>
      </w:r>
      <w:r>
        <w:t xml:space="preserve"> v místě dveřního otvoru apod.</w:t>
      </w:r>
      <w:r>
        <w:rPr>
          <w:rFonts w:eastAsiaTheme="minorHAnsi"/>
        </w:rPr>
        <w:t>) se do podlahové plochy započte (byť v některých případech jako část sousední místnosti), neboť vnitřní lícní část pevné stěny je zde ohraničena právě jen existujícími dveřmi.</w:t>
      </w:r>
    </w:p>
    <w:p w14:paraId="62E7746A" w14:textId="363A8E10" w:rsidR="00A81323" w:rsidRDefault="00A81323" w:rsidP="00A81323">
      <w:pPr>
        <w:rPr>
          <w:rFonts w:eastAsiaTheme="minorEastAsia"/>
        </w:rPr>
      </w:pPr>
      <w:r>
        <w:rPr>
          <w:rFonts w:eastAsiaTheme="minorEastAsia"/>
        </w:rPr>
        <w:t>V</w:t>
      </w:r>
      <w:r w:rsidRPr="004462A8">
        <w:rPr>
          <w:rFonts w:eastAsiaTheme="minorEastAsia"/>
        </w:rPr>
        <w:t xml:space="preserve"> </w:t>
      </w:r>
      <w:r w:rsidRPr="00181138">
        <w:rPr>
          <w:rFonts w:eastAsiaTheme="minorEastAsia"/>
          <w:b/>
          <w:bCs/>
        </w:rPr>
        <w:t>místnosti se šikmou stěnou</w:t>
      </w:r>
      <w:r>
        <w:rPr>
          <w:rFonts w:eastAsiaTheme="minorEastAsia"/>
        </w:rPr>
        <w:t xml:space="preserve">, </w:t>
      </w:r>
      <w:r w:rsidRPr="004462A8">
        <w:rPr>
          <w:rFonts w:eastAsiaTheme="minorEastAsia"/>
        </w:rPr>
        <w:t xml:space="preserve">šikmým stropem </w:t>
      </w:r>
      <w:r>
        <w:rPr>
          <w:rFonts w:eastAsiaTheme="minorEastAsia"/>
        </w:rPr>
        <w:t xml:space="preserve">nebo šikmou </w:t>
      </w:r>
      <w:r w:rsidRPr="00876460">
        <w:rPr>
          <w:rFonts w:eastAsiaTheme="minorEastAsia"/>
        </w:rPr>
        <w:t xml:space="preserve">konstrukcí </w:t>
      </w:r>
      <w:r>
        <w:rPr>
          <w:rFonts w:eastAsiaTheme="minorEastAsia"/>
        </w:rPr>
        <w:t>střechy</w:t>
      </w:r>
      <w:r w:rsidR="00E752F4">
        <w:rPr>
          <w:rFonts w:eastAsiaTheme="minorEastAsia"/>
        </w:rPr>
        <w:t xml:space="preserve"> (typicky</w:t>
      </w:r>
      <w:r w:rsidR="00E625A9">
        <w:rPr>
          <w:rFonts w:eastAsiaTheme="minorEastAsia"/>
        </w:rPr>
        <w:t> </w:t>
      </w:r>
      <w:r w:rsidR="00E752F4">
        <w:rPr>
          <w:rFonts w:eastAsiaTheme="minorEastAsia"/>
        </w:rPr>
        <w:t>podkrovní pokoj)</w:t>
      </w:r>
      <w:r>
        <w:rPr>
          <w:rFonts w:eastAsiaTheme="minorEastAsia"/>
        </w:rPr>
        <w:t xml:space="preserve"> </w:t>
      </w:r>
      <w:r w:rsidRPr="004462A8">
        <w:rPr>
          <w:rFonts w:eastAsiaTheme="minorEastAsia"/>
        </w:rPr>
        <w:t>se</w:t>
      </w:r>
      <w:r w:rsidR="0095199E">
        <w:rPr>
          <w:rFonts w:eastAsiaTheme="minorEastAsia"/>
        </w:rPr>
        <w:t> </w:t>
      </w:r>
      <w:r w:rsidRPr="004462A8">
        <w:rPr>
          <w:rFonts w:eastAsiaTheme="minorEastAsia"/>
        </w:rPr>
        <w:t xml:space="preserve">podlahová plocha </w:t>
      </w:r>
      <w:r>
        <w:rPr>
          <w:rFonts w:eastAsiaTheme="minorEastAsia"/>
        </w:rPr>
        <w:t xml:space="preserve">místnosti </w:t>
      </w:r>
      <w:r w:rsidRPr="004462A8">
        <w:rPr>
          <w:rFonts w:eastAsiaTheme="minorEastAsia"/>
        </w:rPr>
        <w:t xml:space="preserve">vypočte jako plocha vymezená </w:t>
      </w:r>
      <w:r w:rsidRPr="00876460">
        <w:rPr>
          <w:rFonts w:eastAsiaTheme="minorEastAsia"/>
        </w:rPr>
        <w:t xml:space="preserve">vnitřním lícem </w:t>
      </w:r>
      <w:r>
        <w:rPr>
          <w:rFonts w:eastAsiaTheme="minorEastAsia"/>
        </w:rPr>
        <w:t xml:space="preserve">stěn, stropu nebo konstrukce střechy </w:t>
      </w:r>
      <w:r w:rsidRPr="00876460">
        <w:rPr>
          <w:rFonts w:eastAsiaTheme="minorEastAsia"/>
        </w:rPr>
        <w:t>v úrovni 1,2 m nad úrovní podlahy</w:t>
      </w:r>
      <w:r>
        <w:rPr>
          <w:rFonts w:eastAsiaTheme="minorEastAsia"/>
        </w:rPr>
        <w:t>.</w:t>
      </w:r>
    </w:p>
    <w:p w14:paraId="6469EFDB" w14:textId="77777777" w:rsidR="00A81323" w:rsidRDefault="00A81323" w:rsidP="00A81323">
      <w:r>
        <w:t xml:space="preserve">V případě </w:t>
      </w:r>
      <w:r w:rsidRPr="00181138">
        <w:rPr>
          <w:b/>
          <w:bCs/>
        </w:rPr>
        <w:t>mezonetových bytů</w:t>
      </w:r>
      <w:r>
        <w:t xml:space="preserve"> se do podlahové plochy nezapočítává schodiště, plocha podesty či mezipodesty.</w:t>
      </w:r>
    </w:p>
    <w:p w14:paraId="4F238D3C" w14:textId="7F68D4AD" w:rsidR="00A81323" w:rsidRPr="00181138" w:rsidRDefault="00A81323" w:rsidP="00A81323">
      <w:pPr>
        <w:rPr>
          <w:rFonts w:eastAsiaTheme="minorHAnsi"/>
          <w:szCs w:val="24"/>
        </w:rPr>
      </w:pPr>
      <w:r>
        <w:t xml:space="preserve">V případě </w:t>
      </w:r>
      <w:r w:rsidRPr="00181138">
        <w:rPr>
          <w:b/>
          <w:bCs/>
        </w:rPr>
        <w:t>bytů s galerií</w:t>
      </w:r>
      <w:r>
        <w:t xml:space="preserve"> se do podlahové plochy započte i podlahová plocha galerie, </w:t>
      </w:r>
      <w:r w:rsidRPr="004462A8">
        <w:rPr>
          <w:rFonts w:eastAsiaTheme="minorEastAsia"/>
          <w:szCs w:val="24"/>
        </w:rPr>
        <w:t>pokud</w:t>
      </w:r>
      <w:r w:rsidR="00221B70">
        <w:rPr>
          <w:rFonts w:eastAsiaTheme="minorEastAsia"/>
          <w:szCs w:val="24"/>
        </w:rPr>
        <w:t> </w:t>
      </w:r>
      <w:r>
        <w:rPr>
          <w:rFonts w:eastAsiaTheme="minorEastAsia"/>
          <w:szCs w:val="24"/>
        </w:rPr>
        <w:t>světlá výška galerie</w:t>
      </w:r>
      <w:r w:rsidRPr="004462A8">
        <w:rPr>
          <w:rFonts w:eastAsiaTheme="minorEastAsia"/>
          <w:szCs w:val="24"/>
        </w:rPr>
        <w:t xml:space="preserve"> dosahuj</w:t>
      </w:r>
      <w:r>
        <w:rPr>
          <w:rFonts w:eastAsiaTheme="minorEastAsia"/>
          <w:szCs w:val="24"/>
        </w:rPr>
        <w:t>e</w:t>
      </w:r>
      <w:r w:rsidRPr="004462A8">
        <w:rPr>
          <w:rFonts w:eastAsiaTheme="minorEastAsia"/>
          <w:szCs w:val="24"/>
        </w:rPr>
        <w:t xml:space="preserve"> alespoň 2,</w:t>
      </w:r>
      <w:r>
        <w:rPr>
          <w:rFonts w:eastAsiaTheme="minorEastAsia"/>
          <w:szCs w:val="24"/>
        </w:rPr>
        <w:t>3</w:t>
      </w:r>
      <w:r w:rsidRPr="004462A8">
        <w:rPr>
          <w:rFonts w:eastAsiaTheme="minorEastAsia"/>
          <w:szCs w:val="24"/>
        </w:rPr>
        <w:t xml:space="preserve"> m</w:t>
      </w:r>
      <w:r>
        <w:rPr>
          <w:rFonts w:eastAsiaTheme="minorEastAsia"/>
          <w:szCs w:val="24"/>
        </w:rPr>
        <w:t xml:space="preserve">. </w:t>
      </w:r>
      <w:r w:rsidRPr="00C301F3">
        <w:t xml:space="preserve">Pokud není podmínka </w:t>
      </w:r>
      <w:r>
        <w:t xml:space="preserve">minimální světlé </w:t>
      </w:r>
      <w:r w:rsidRPr="00C301F3">
        <w:t xml:space="preserve">výšky splněna, </w:t>
      </w:r>
      <w:r>
        <w:t>podlahová plocha galerie se do podlahové plochy místnosti nezapočítá a</w:t>
      </w:r>
      <w:r w:rsidR="00221B70">
        <w:t> </w:t>
      </w:r>
      <w:r w:rsidRPr="001A4E85">
        <w:t>započte se pouze plocha dolního prostoru</w:t>
      </w:r>
      <w:r>
        <w:t xml:space="preserve"> pod galerií</w:t>
      </w:r>
      <w:r w:rsidRPr="00C301F3">
        <w:t>.</w:t>
      </w:r>
      <w:r>
        <w:t xml:space="preserve"> </w:t>
      </w:r>
      <w:r w:rsidRPr="00C301F3">
        <w:t>Na rozdíl od výpočtu podlahové plochy galerie v</w:t>
      </w:r>
      <w:r w:rsidR="0095199E">
        <w:t> </w:t>
      </w:r>
      <w:r w:rsidRPr="00C301F3">
        <w:t>jiných předpisech</w:t>
      </w:r>
      <w:r w:rsidR="0039510D">
        <w:rPr>
          <w:rStyle w:val="Znakapoznpodarou"/>
        </w:rPr>
        <w:footnoteReference w:id="1"/>
      </w:r>
      <w:r>
        <w:t>) nemá na velikost podlahové plochy vliv světlá výška prostoru pod</w:t>
      </w:r>
      <w:r w:rsidR="004A5652">
        <w:t> </w:t>
      </w:r>
      <w:r>
        <w:t>galerií. Dále, n</w:t>
      </w:r>
      <w:r w:rsidRPr="00C301F3">
        <w:t>a rozdíl od výpočtu podlahové plochy galerie v jiných předpisech</w:t>
      </w:r>
      <w:r w:rsidR="0039510D">
        <w:rPr>
          <w:rStyle w:val="Znakapoznpodarou"/>
        </w:rPr>
        <w:footnoteReference w:id="2"/>
      </w:r>
      <w:r w:rsidR="00E625A9">
        <w:t>,</w:t>
      </w:r>
      <w:r w:rsidRPr="00C301F3">
        <w:t xml:space="preserve"> se v</w:t>
      </w:r>
      <w:r w:rsidR="004A5652">
        <w:t> </w:t>
      </w:r>
      <w:r w:rsidRPr="00C301F3">
        <w:t xml:space="preserve">souladu s § 2 odst. 2 </w:t>
      </w:r>
      <w:r w:rsidR="0039510D">
        <w:t xml:space="preserve">Vyhlášky </w:t>
      </w:r>
      <w:r w:rsidRPr="00C301F3">
        <w:t xml:space="preserve">do podlahové plochy </w:t>
      </w:r>
      <w:r w:rsidR="00936A3B">
        <w:t xml:space="preserve">místnosti </w:t>
      </w:r>
      <w:r w:rsidRPr="00C301F3">
        <w:t>podlahová plocha schodiště</w:t>
      </w:r>
      <w:r w:rsidRPr="00274714">
        <w:t xml:space="preserve"> </w:t>
      </w:r>
      <w:r w:rsidRPr="00C301F3">
        <w:t>nezapočítá.</w:t>
      </w:r>
      <w:r>
        <w:t xml:space="preserve"> Rovněž pro účely započtení podlahové plochy pro účely DPH není podstatné, jakým</w:t>
      </w:r>
      <w:r w:rsidR="00221B70">
        <w:t> </w:t>
      </w:r>
      <w:r>
        <w:t xml:space="preserve">způsobem je spojen spodní prostor místnosti s galerií. Klíčovou je pouze světlá výška prostoru galerie. </w:t>
      </w:r>
      <w:r>
        <w:rPr>
          <w:rFonts w:eastAsiaTheme="minorHAnsi"/>
          <w:szCs w:val="24"/>
        </w:rPr>
        <w:t xml:space="preserve">Světlou výškou se rozumí </w:t>
      </w:r>
      <w:r w:rsidRPr="00560B97">
        <w:t>svislá vzdálenost mezi horním lícem podlahy a</w:t>
      </w:r>
      <w:r w:rsidR="00221B70">
        <w:t> </w:t>
      </w:r>
      <w:r w:rsidRPr="00560B97">
        <w:t>rovinou spodního líce stropu nebo zavěšeného stropního podhledu tohoto podlaží; u</w:t>
      </w:r>
      <w:r w:rsidR="00221B70">
        <w:t> </w:t>
      </w:r>
      <w:r w:rsidRPr="00560B97">
        <w:t>trámových stropů s</w:t>
      </w:r>
      <w:r>
        <w:t> </w:t>
      </w:r>
      <w:r w:rsidRPr="00560B97">
        <w:t>viditelnými trámy se světlou výškou rozumí vzdálenost mezi horním lícem podlahy po spodní líc podhledu stropu mezi trámy, u</w:t>
      </w:r>
      <w:r w:rsidR="0095199E">
        <w:t> </w:t>
      </w:r>
      <w:r w:rsidRPr="00560B97">
        <w:t>stropu klenbového po spodní líc vrcholu klenby a u stropu šikmého po nejvyšší bod zešikmení</w:t>
      </w:r>
      <w:r>
        <w:t>. Vychází se z definic světlé výšky v jiných předpisech</w:t>
      </w:r>
      <w:r w:rsidR="00752954">
        <w:rPr>
          <w:rStyle w:val="Znakapoznpodarou"/>
        </w:rPr>
        <w:footnoteReference w:id="3"/>
      </w:r>
      <w:r w:rsidR="00752954">
        <w:t>.</w:t>
      </w:r>
    </w:p>
    <w:bookmarkEnd w:id="0"/>
    <w:p w14:paraId="08AB1FF0" w14:textId="77777777" w:rsidR="001F6B45" w:rsidRPr="001F3BF5" w:rsidRDefault="001F6B45">
      <w:pPr>
        <w:rPr>
          <w:color w:val="BFBFBF" w:themeColor="background1" w:themeShade="BF"/>
          <w:lang w:eastAsia="cs-CZ"/>
        </w:rPr>
      </w:pPr>
    </w:p>
    <w:sectPr w:rsidR="001F6B45" w:rsidRPr="001F3BF5" w:rsidSect="002D7431">
      <w:headerReference w:type="default" r:id="rId8"/>
      <w:footerReference w:type="default" r:id="rId9"/>
      <w:headerReference w:type="first" r:id="rId10"/>
      <w:footerReference w:type="first" r:id="rId1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26D7B" w14:textId="77777777" w:rsidR="00092D49" w:rsidRDefault="00092D49">
      <w:pPr>
        <w:spacing w:before="0"/>
      </w:pPr>
      <w:r>
        <w:separator/>
      </w:r>
    </w:p>
  </w:endnote>
  <w:endnote w:type="continuationSeparator" w:id="0">
    <w:p w14:paraId="5BABD849" w14:textId="77777777" w:rsidR="00092D49" w:rsidRDefault="00092D4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1131" w14:textId="620511E8" w:rsidR="00C555E5" w:rsidRDefault="00C555E5" w:rsidP="00FD4483">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5141" w14:textId="2D599DBC" w:rsidR="005C751C" w:rsidRPr="00FD4483" w:rsidRDefault="005C751C" w:rsidP="00FD448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F876C" w14:textId="77777777" w:rsidR="00092D49" w:rsidRDefault="00092D49">
      <w:pPr>
        <w:spacing w:before="0"/>
      </w:pPr>
      <w:r>
        <w:separator/>
      </w:r>
    </w:p>
  </w:footnote>
  <w:footnote w:type="continuationSeparator" w:id="0">
    <w:p w14:paraId="35A1B6A6" w14:textId="77777777" w:rsidR="00092D49" w:rsidRDefault="00092D49">
      <w:pPr>
        <w:spacing w:before="0"/>
      </w:pPr>
      <w:r>
        <w:continuationSeparator/>
      </w:r>
    </w:p>
  </w:footnote>
  <w:footnote w:id="1">
    <w:p w14:paraId="55276FB7" w14:textId="73B3DB05" w:rsidR="0039510D" w:rsidRDefault="0039510D">
      <w:pPr>
        <w:pStyle w:val="Textpoznpodarou"/>
      </w:pPr>
      <w:r>
        <w:rPr>
          <w:rStyle w:val="Znakapoznpodarou"/>
        </w:rPr>
        <w:footnoteRef/>
      </w:r>
      <w:r>
        <w:t xml:space="preserve"> V</w:t>
      </w:r>
      <w:r w:rsidRPr="0039510D">
        <w:t>yhláška č. 441/2013 Sb., k provedení zákona o oceňování majetku (oceňovací vyhláška), ve znění pozdějších předpisů</w:t>
      </w:r>
      <w:r>
        <w:t xml:space="preserve"> (dále jen „Oceňovací vyhláška“) nebo </w:t>
      </w:r>
      <w:r w:rsidR="00752954">
        <w:t>Nařízení č. 366/2013</w:t>
      </w:r>
      <w:r w:rsidR="00E625A9">
        <w:t>.</w:t>
      </w:r>
    </w:p>
  </w:footnote>
  <w:footnote w:id="2">
    <w:p w14:paraId="1D057A3B" w14:textId="55E6377D" w:rsidR="0039510D" w:rsidRDefault="0039510D">
      <w:pPr>
        <w:pStyle w:val="Textpoznpodarou"/>
      </w:pPr>
      <w:r>
        <w:rPr>
          <w:rStyle w:val="Znakapoznpodarou"/>
        </w:rPr>
        <w:footnoteRef/>
      </w:r>
      <w:r>
        <w:t xml:space="preserve"> Např. </w:t>
      </w:r>
      <w:r w:rsidR="00752954">
        <w:t>Nařízení č. 366/2013</w:t>
      </w:r>
      <w:r w:rsidR="00E625A9">
        <w:t>.</w:t>
      </w:r>
    </w:p>
  </w:footnote>
  <w:footnote w:id="3">
    <w:p w14:paraId="2975BB2E" w14:textId="7BEBAD2B" w:rsidR="00752954" w:rsidRDefault="00752954">
      <w:pPr>
        <w:pStyle w:val="Textpoznpodarou"/>
      </w:pPr>
      <w:r>
        <w:rPr>
          <w:rStyle w:val="Znakapoznpodarou"/>
        </w:rPr>
        <w:footnoteRef/>
      </w:r>
      <w:r>
        <w:t xml:space="preserve"> Např. Oceňovací vyhláška nebo vyhláška č. 460/2021 Sb., </w:t>
      </w:r>
      <w:r w:rsidRPr="00071C27">
        <w:t>o kategorizaci staveb z hlediska požární bezpečnosti a ochrany obyvatelstva</w:t>
      </w:r>
      <w:r w:rsidR="00E625A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7D1E9" w14:textId="7A2E3F35" w:rsidR="005C751C" w:rsidRPr="00DA2F78" w:rsidRDefault="00BF3902" w:rsidP="00BF3902">
    <w:pPr>
      <w:tabs>
        <w:tab w:val="right" w:pos="9072"/>
      </w:tabs>
    </w:pPr>
    <w:r>
      <w:tab/>
    </w:r>
    <w:r>
      <w:rPr>
        <w:rFonts w:cs="Arial"/>
        <w:szCs w:val="22"/>
      </w:rPr>
      <w:t xml:space="preserve">strana </w:t>
    </w:r>
    <w:r>
      <w:rPr>
        <w:rFonts w:cs="Arial"/>
        <w:szCs w:val="22"/>
      </w:rPr>
      <w:fldChar w:fldCharType="begin"/>
    </w:r>
    <w:r>
      <w:rPr>
        <w:rFonts w:cs="Arial"/>
        <w:szCs w:val="22"/>
      </w:rPr>
      <w:instrText>PAGE  \* Arabic  \* MERGEFORMAT</w:instrText>
    </w:r>
    <w:r>
      <w:rPr>
        <w:rFonts w:cs="Arial"/>
        <w:szCs w:val="22"/>
      </w:rPr>
      <w:fldChar w:fldCharType="separate"/>
    </w:r>
    <w:r>
      <w:rPr>
        <w:rFonts w:cs="Arial"/>
        <w:szCs w:val="22"/>
      </w:rPr>
      <w:t>2</w:t>
    </w:r>
    <w:r>
      <w:rPr>
        <w:rFonts w:cs="Arial"/>
        <w:szCs w:val="22"/>
      </w:rPr>
      <w:fldChar w:fldCharType="end"/>
    </w:r>
    <w:r>
      <w:rPr>
        <w:rFonts w:cs="Arial"/>
        <w:szCs w:val="22"/>
      </w:rPr>
      <w:t xml:space="preserve"> (celkem </w:t>
    </w:r>
    <w:r>
      <w:rPr>
        <w:rFonts w:cs="Arial"/>
        <w:szCs w:val="22"/>
      </w:rPr>
      <w:fldChar w:fldCharType="begin"/>
    </w:r>
    <w:r>
      <w:rPr>
        <w:rFonts w:cs="Arial"/>
        <w:szCs w:val="22"/>
      </w:rPr>
      <w:instrText>NUMPAGES  \* Arabic  \* MERGEFORMAT</w:instrText>
    </w:r>
    <w:r>
      <w:rPr>
        <w:rFonts w:cs="Arial"/>
        <w:szCs w:val="22"/>
      </w:rPr>
      <w:fldChar w:fldCharType="separate"/>
    </w:r>
    <w:r>
      <w:rPr>
        <w:rFonts w:cs="Arial"/>
        <w:szCs w:val="22"/>
      </w:rPr>
      <w:t>4</w:t>
    </w:r>
    <w:r>
      <w:rPr>
        <w:rFonts w:cs="Arial"/>
        <w:szCs w:val="22"/>
      </w:rPr>
      <w:fldChar w:fldCharType="end"/>
    </w:r>
    <w:r>
      <w:rPr>
        <w:rFonts w:cs="Arial"/>
        <w:szCs w:val="22"/>
      </w:rPr>
      <w:t>)</w:t>
    </w:r>
  </w:p>
  <w:p w14:paraId="17DCC38B" w14:textId="065203B8" w:rsidR="005C751C" w:rsidRPr="00BF3902" w:rsidRDefault="005C751C">
    <w:pPr>
      <w:spacing w:before="0"/>
      <w:rPr>
        <w:shd w:val="clear" w:color="auto" w:fill="FFFF0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22E2" w14:textId="3CE95881" w:rsidR="001574E6" w:rsidRDefault="001574E6" w:rsidP="006863E5">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B2BE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FFF4BD9E"/>
    <w:lvl w:ilvl="0">
      <w:start w:val="1"/>
      <w:numFmt w:val="decimal"/>
      <w:pStyle w:val="Nadpis1"/>
      <w:lvlText w:val="%1"/>
      <w:lvlJc w:val="left"/>
      <w:pPr>
        <w:tabs>
          <w:tab w:val="num" w:pos="851"/>
        </w:tabs>
        <w:ind w:left="851" w:hanging="709"/>
      </w:pPr>
    </w:lvl>
    <w:lvl w:ilvl="1">
      <w:start w:val="1"/>
      <w:numFmt w:val="decimal"/>
      <w:pStyle w:val="Nadpis2"/>
      <w:lvlText w:val="%1.%2"/>
      <w:lvlJc w:val="left"/>
      <w:pPr>
        <w:tabs>
          <w:tab w:val="num" w:pos="4821"/>
        </w:tabs>
        <w:ind w:left="4821" w:hanging="709"/>
      </w:pPr>
    </w:lvl>
    <w:lvl w:ilvl="2">
      <w:start w:val="1"/>
      <w:numFmt w:val="decimal"/>
      <w:pStyle w:val="Nadpis3"/>
      <w:lvlText w:val="%1.%2.%3"/>
      <w:lvlJc w:val="left"/>
      <w:pPr>
        <w:tabs>
          <w:tab w:val="num" w:pos="851"/>
        </w:tabs>
        <w:ind w:left="851" w:hanging="709"/>
      </w:pPr>
    </w:lvl>
    <w:lvl w:ilvl="3">
      <w:start w:val="1"/>
      <w:numFmt w:val="decimal"/>
      <w:pStyle w:val="Nadpis4"/>
      <w:lvlText w:val="%1.%2.%3.%4"/>
      <w:lvlJc w:val="left"/>
      <w:pPr>
        <w:tabs>
          <w:tab w:val="num" w:pos="851"/>
        </w:tabs>
        <w:ind w:left="851" w:hanging="709"/>
      </w:pPr>
    </w:lvl>
    <w:lvl w:ilvl="4">
      <w:start w:val="1"/>
      <w:numFmt w:val="lowerLetter"/>
      <w:pStyle w:val="Nadpis5"/>
      <w:lvlText w:val="%5)"/>
      <w:lvlJc w:val="left"/>
      <w:pPr>
        <w:tabs>
          <w:tab w:val="num" w:pos="851"/>
        </w:tabs>
        <w:ind w:left="851" w:hanging="709"/>
      </w:pPr>
    </w:lvl>
    <w:lvl w:ilvl="5">
      <w:start w:val="1"/>
      <w:numFmt w:val="none"/>
      <w:suff w:val="nothing"/>
      <w:lvlText w:val=""/>
      <w:lvlJc w:val="left"/>
      <w:pPr>
        <w:tabs>
          <w:tab w:val="num" w:pos="142"/>
        </w:tabs>
        <w:ind w:left="142" w:firstLine="0"/>
      </w:pPr>
    </w:lvl>
    <w:lvl w:ilvl="6">
      <w:start w:val="1"/>
      <w:numFmt w:val="none"/>
      <w:suff w:val="nothing"/>
      <w:lvlText w:val=""/>
      <w:lvlJc w:val="left"/>
      <w:pPr>
        <w:tabs>
          <w:tab w:val="num" w:pos="142"/>
        </w:tabs>
        <w:ind w:left="142" w:firstLine="0"/>
      </w:pPr>
    </w:lvl>
    <w:lvl w:ilvl="7">
      <w:start w:val="1"/>
      <w:numFmt w:val="none"/>
      <w:suff w:val="nothing"/>
      <w:lvlText w:val=""/>
      <w:lvlJc w:val="left"/>
      <w:pPr>
        <w:tabs>
          <w:tab w:val="num" w:pos="142"/>
        </w:tabs>
        <w:ind w:left="142" w:firstLine="0"/>
      </w:pPr>
    </w:lvl>
    <w:lvl w:ilvl="8">
      <w:start w:val="1"/>
      <w:numFmt w:val="none"/>
      <w:suff w:val="nothing"/>
      <w:lvlText w:val=""/>
      <w:lvlJc w:val="left"/>
      <w:pPr>
        <w:tabs>
          <w:tab w:val="num" w:pos="142"/>
        </w:tabs>
        <w:ind w:left="142" w:firstLine="0"/>
      </w:pPr>
    </w:lvl>
  </w:abstractNum>
  <w:abstractNum w:abstractNumId="2" w15:restartNumberingAfterBreak="0">
    <w:nsid w:val="00000002"/>
    <w:multiLevelType w:val="singleLevel"/>
    <w:tmpl w:val="00000002"/>
    <w:name w:val="WW8Num1"/>
    <w:lvl w:ilvl="0">
      <w:start w:val="1"/>
      <w:numFmt w:val="decimal"/>
      <w:lvlText w:val="%1."/>
      <w:lvlJc w:val="left"/>
      <w:pPr>
        <w:tabs>
          <w:tab w:val="num" w:pos="1492"/>
        </w:tabs>
        <w:ind w:left="1492" w:hanging="360"/>
      </w:pPr>
    </w:lvl>
  </w:abstractNum>
  <w:abstractNum w:abstractNumId="3" w15:restartNumberingAfterBreak="0">
    <w:nsid w:val="00000003"/>
    <w:multiLevelType w:val="singleLevel"/>
    <w:tmpl w:val="00000003"/>
    <w:name w:val="WW8Num2"/>
    <w:lvl w:ilvl="0">
      <w:start w:val="1"/>
      <w:numFmt w:val="decimal"/>
      <w:lvlText w:val="%1."/>
      <w:lvlJc w:val="left"/>
      <w:pPr>
        <w:tabs>
          <w:tab w:val="num" w:pos="1209"/>
        </w:tabs>
        <w:ind w:left="1209" w:hanging="360"/>
      </w:pPr>
    </w:lvl>
  </w:abstractNum>
  <w:abstractNum w:abstractNumId="4" w15:restartNumberingAfterBreak="0">
    <w:nsid w:val="00000004"/>
    <w:multiLevelType w:val="singleLevel"/>
    <w:tmpl w:val="00000004"/>
    <w:name w:val="WW8Num3"/>
    <w:lvl w:ilvl="0">
      <w:start w:val="1"/>
      <w:numFmt w:val="decimal"/>
      <w:lvlText w:val="%1."/>
      <w:lvlJc w:val="left"/>
      <w:pPr>
        <w:tabs>
          <w:tab w:val="num" w:pos="926"/>
        </w:tabs>
        <w:ind w:left="926" w:hanging="360"/>
      </w:pPr>
    </w:lvl>
  </w:abstractNum>
  <w:abstractNum w:abstractNumId="5" w15:restartNumberingAfterBreak="0">
    <w:nsid w:val="00000005"/>
    <w:multiLevelType w:val="singleLevel"/>
    <w:tmpl w:val="00000005"/>
    <w:name w:val="WW8Num4"/>
    <w:lvl w:ilvl="0">
      <w:start w:val="1"/>
      <w:numFmt w:val="decimal"/>
      <w:lvlText w:val="%1."/>
      <w:lvlJc w:val="left"/>
      <w:pPr>
        <w:tabs>
          <w:tab w:val="num" w:pos="643"/>
        </w:tabs>
        <w:ind w:left="643" w:hanging="360"/>
      </w:pPr>
    </w:lvl>
  </w:abstractNum>
  <w:abstractNum w:abstractNumId="6" w15:restartNumberingAfterBreak="0">
    <w:nsid w:val="00000006"/>
    <w:multiLevelType w:val="singleLevel"/>
    <w:tmpl w:val="00000006"/>
    <w:name w:val="WW8Num5"/>
    <w:lvl w:ilvl="0">
      <w:start w:val="1"/>
      <w:numFmt w:val="bullet"/>
      <w:lvlText w:val=""/>
      <w:lvlJc w:val="left"/>
      <w:pPr>
        <w:tabs>
          <w:tab w:val="num" w:pos="1492"/>
        </w:tabs>
        <w:ind w:left="1492" w:hanging="360"/>
      </w:pPr>
      <w:rPr>
        <w:rFonts w:ascii="Symbol" w:hAnsi="Symbol" w:cs="Symbol"/>
      </w:rPr>
    </w:lvl>
  </w:abstractNum>
  <w:abstractNum w:abstractNumId="7" w15:restartNumberingAfterBreak="0">
    <w:nsid w:val="00000007"/>
    <w:multiLevelType w:val="singleLevel"/>
    <w:tmpl w:val="00000007"/>
    <w:name w:val="WW8Num6"/>
    <w:lvl w:ilvl="0">
      <w:start w:val="1"/>
      <w:numFmt w:val="bullet"/>
      <w:lvlText w:val=""/>
      <w:lvlJc w:val="left"/>
      <w:pPr>
        <w:tabs>
          <w:tab w:val="num" w:pos="1209"/>
        </w:tabs>
        <w:ind w:left="1209" w:hanging="360"/>
      </w:pPr>
      <w:rPr>
        <w:rFonts w:ascii="Symbol" w:hAnsi="Symbol" w:cs="Symbol"/>
      </w:rPr>
    </w:lvl>
  </w:abstractNum>
  <w:abstractNum w:abstractNumId="8" w15:restartNumberingAfterBreak="0">
    <w:nsid w:val="00000008"/>
    <w:multiLevelType w:val="singleLevel"/>
    <w:tmpl w:val="00000008"/>
    <w:name w:val="WW8Num7"/>
    <w:lvl w:ilvl="0">
      <w:start w:val="1"/>
      <w:numFmt w:val="bullet"/>
      <w:lvlText w:val=""/>
      <w:lvlJc w:val="left"/>
      <w:pPr>
        <w:tabs>
          <w:tab w:val="num" w:pos="926"/>
        </w:tabs>
        <w:ind w:left="926" w:hanging="360"/>
      </w:pPr>
      <w:rPr>
        <w:rFonts w:ascii="Symbol" w:hAnsi="Symbol" w:cs="Symbol"/>
      </w:rPr>
    </w:lvl>
  </w:abstractNum>
  <w:abstractNum w:abstractNumId="9" w15:restartNumberingAfterBreak="0">
    <w:nsid w:val="00000009"/>
    <w:multiLevelType w:val="singleLevel"/>
    <w:tmpl w:val="00000009"/>
    <w:name w:val="WW8Num8"/>
    <w:lvl w:ilvl="0">
      <w:start w:val="1"/>
      <w:numFmt w:val="bullet"/>
      <w:lvlText w:val=""/>
      <w:lvlJc w:val="left"/>
      <w:pPr>
        <w:tabs>
          <w:tab w:val="num" w:pos="643"/>
        </w:tabs>
        <w:ind w:left="643" w:hanging="360"/>
      </w:pPr>
      <w:rPr>
        <w:rFonts w:ascii="Symbol" w:hAnsi="Symbol" w:cs="Symbol"/>
      </w:rPr>
    </w:lvl>
  </w:abstractNum>
  <w:abstractNum w:abstractNumId="10" w15:restartNumberingAfterBreak="0">
    <w:nsid w:val="0000000A"/>
    <w:multiLevelType w:val="singleLevel"/>
    <w:tmpl w:val="0000000A"/>
    <w:name w:val="WW8Num9"/>
    <w:lvl w:ilvl="0">
      <w:start w:val="1"/>
      <w:numFmt w:val="decimal"/>
      <w:lvlText w:val="%1."/>
      <w:lvlJc w:val="left"/>
      <w:pPr>
        <w:tabs>
          <w:tab w:val="num" w:pos="360"/>
        </w:tabs>
        <w:ind w:left="360" w:hanging="360"/>
      </w:pPr>
    </w:lvl>
  </w:abstractNum>
  <w:abstractNum w:abstractNumId="11" w15:restartNumberingAfterBreak="0">
    <w:nsid w:val="0000000B"/>
    <w:multiLevelType w:val="singleLevel"/>
    <w:tmpl w:val="0000000B"/>
    <w:name w:val="WW8Num10"/>
    <w:lvl w:ilvl="0">
      <w:start w:val="1"/>
      <w:numFmt w:val="bullet"/>
      <w:lvlText w:val=""/>
      <w:lvlJc w:val="left"/>
      <w:pPr>
        <w:tabs>
          <w:tab w:val="num" w:pos="360"/>
        </w:tabs>
        <w:ind w:left="360" w:hanging="360"/>
      </w:pPr>
      <w:rPr>
        <w:rFonts w:ascii="Symbol" w:hAnsi="Symbol" w:cs="Symbol"/>
      </w:rPr>
    </w:lvl>
  </w:abstractNum>
  <w:abstractNum w:abstractNumId="12" w15:restartNumberingAfterBreak="0">
    <w:nsid w:val="0000000C"/>
    <w:multiLevelType w:val="singleLevel"/>
    <w:tmpl w:val="0000000C"/>
    <w:name w:val="WW8Num13"/>
    <w:lvl w:ilvl="0">
      <w:start w:val="1"/>
      <w:numFmt w:val="lowerRoman"/>
      <w:lvlText w:val="(%1)"/>
      <w:lvlJc w:val="left"/>
      <w:pPr>
        <w:tabs>
          <w:tab w:val="num" w:pos="567"/>
        </w:tabs>
        <w:ind w:left="567" w:hanging="425"/>
      </w:pPr>
    </w:lvl>
  </w:abstractNum>
  <w:abstractNum w:abstractNumId="13" w15:restartNumberingAfterBreak="0">
    <w:nsid w:val="0000000D"/>
    <w:multiLevelType w:val="singleLevel"/>
    <w:tmpl w:val="0000000D"/>
    <w:name w:val="WW8Num20"/>
    <w:lvl w:ilvl="0">
      <w:start w:val="1"/>
      <w:numFmt w:val="decimal"/>
      <w:lvlText w:val="%1."/>
      <w:lvlJc w:val="left"/>
      <w:pPr>
        <w:tabs>
          <w:tab w:val="num" w:pos="283"/>
        </w:tabs>
        <w:ind w:left="283" w:hanging="283"/>
      </w:pPr>
    </w:lvl>
  </w:abstractNum>
  <w:abstractNum w:abstractNumId="14" w15:restartNumberingAfterBreak="0">
    <w:nsid w:val="0000000E"/>
    <w:multiLevelType w:val="singleLevel"/>
    <w:tmpl w:val="0000000E"/>
    <w:name w:val="WW8Num24"/>
    <w:lvl w:ilvl="0">
      <w:start w:val="1"/>
      <w:numFmt w:val="bullet"/>
      <w:lvlText w:val=""/>
      <w:lvlJc w:val="left"/>
      <w:pPr>
        <w:tabs>
          <w:tab w:val="num" w:pos="283"/>
        </w:tabs>
        <w:ind w:left="283" w:hanging="283"/>
      </w:pPr>
      <w:rPr>
        <w:rFonts w:ascii="Symbol" w:hAnsi="Symbol" w:cs="Symbol"/>
      </w:rPr>
    </w:lvl>
  </w:abstractNum>
  <w:abstractNum w:abstractNumId="15" w15:restartNumberingAfterBreak="0">
    <w:nsid w:val="0000000F"/>
    <w:multiLevelType w:val="singleLevel"/>
    <w:tmpl w:val="857ED7D2"/>
    <w:name w:val="WW8Num26"/>
    <w:lvl w:ilvl="0">
      <w:start w:val="1"/>
      <w:numFmt w:val="lowerLetter"/>
      <w:lvlText w:val="(%1)"/>
      <w:lvlJc w:val="left"/>
      <w:pPr>
        <w:tabs>
          <w:tab w:val="num" w:pos="567"/>
        </w:tabs>
        <w:ind w:left="567" w:hanging="425"/>
      </w:pPr>
    </w:lvl>
  </w:abstractNum>
  <w:abstractNum w:abstractNumId="16" w15:restartNumberingAfterBreak="0">
    <w:nsid w:val="00000010"/>
    <w:multiLevelType w:val="singleLevel"/>
    <w:tmpl w:val="00000010"/>
    <w:name w:val="WW8Num27"/>
    <w:lvl w:ilvl="0">
      <w:start w:val="1"/>
      <w:numFmt w:val="bullet"/>
      <w:lvlText w:val=""/>
      <w:lvlJc w:val="left"/>
      <w:pPr>
        <w:tabs>
          <w:tab w:val="num" w:pos="283"/>
        </w:tabs>
        <w:ind w:left="283" w:hanging="283"/>
      </w:pPr>
      <w:rPr>
        <w:rFonts w:ascii="Symbol" w:hAnsi="Symbol" w:cs="Symbol"/>
      </w:rPr>
    </w:lvl>
  </w:abstractNum>
  <w:abstractNum w:abstractNumId="17" w15:restartNumberingAfterBreak="0">
    <w:nsid w:val="00000011"/>
    <w:multiLevelType w:val="multilevel"/>
    <w:tmpl w:val="99CCCD56"/>
    <w:name w:val="WW8Num34"/>
    <w:lvl w:ilvl="0">
      <w:start w:val="1"/>
      <w:numFmt w:val="bullet"/>
      <w:lvlText w:val=""/>
      <w:lvlJc w:val="left"/>
      <w:pPr>
        <w:tabs>
          <w:tab w:val="num" w:pos="567"/>
        </w:tabs>
        <w:ind w:left="567" w:hanging="283"/>
      </w:pPr>
      <w:rPr>
        <w:rFonts w:ascii="Symbol" w:hAnsi="Symbol" w:cs="Symbol"/>
      </w:rPr>
    </w:lvl>
    <w:lvl w:ilvl="1">
      <w:start w:val="1"/>
      <w:numFmt w:val="bullet"/>
      <w:lvlText w:val=""/>
      <w:lvlJc w:val="left"/>
      <w:pPr>
        <w:tabs>
          <w:tab w:val="num" w:pos="992"/>
        </w:tabs>
        <w:ind w:left="992" w:hanging="283"/>
      </w:pPr>
      <w:rPr>
        <w:rFonts w:ascii="Symbol" w:hAnsi="Symbol" w:cs="Symbol"/>
      </w:rPr>
    </w:lvl>
    <w:lvl w:ilvl="2">
      <w:start w:val="1"/>
      <w:numFmt w:val="bullet"/>
      <w:lvlText w:val=""/>
      <w:lvlJc w:val="left"/>
      <w:pPr>
        <w:tabs>
          <w:tab w:val="num" w:pos="1418"/>
        </w:tabs>
        <w:ind w:left="1418" w:hanging="284"/>
      </w:pPr>
      <w:rPr>
        <w:rFonts w:ascii="Wingdings 2" w:hAnsi="Wingdings 2" w:cs="Wingdings 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02826124"/>
    <w:multiLevelType w:val="hybridMultilevel"/>
    <w:tmpl w:val="D00E641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8765A71"/>
    <w:multiLevelType w:val="hybridMultilevel"/>
    <w:tmpl w:val="BBEAAC3E"/>
    <w:lvl w:ilvl="0" w:tplc="05529A7C">
      <w:start w:val="1"/>
      <w:numFmt w:val="decimal"/>
      <w:lvlText w:val="1.1.1.%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0A8E1B42"/>
    <w:multiLevelType w:val="hybridMultilevel"/>
    <w:tmpl w:val="3F8AE2BA"/>
    <w:lvl w:ilvl="0" w:tplc="AB928AA2">
      <w:start w:val="1"/>
      <w:numFmt w:val="decimal"/>
      <w:lvlText w:val="1.1.%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E9D51EC"/>
    <w:multiLevelType w:val="hybridMultilevel"/>
    <w:tmpl w:val="39280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8147AFD"/>
    <w:multiLevelType w:val="hybridMultilevel"/>
    <w:tmpl w:val="43AA64DC"/>
    <w:lvl w:ilvl="0" w:tplc="561A7FFE">
      <w:start w:val="1"/>
      <w:numFmt w:val="lowerLetter"/>
      <w:pStyle w:val="Psmennodrky"/>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125447B"/>
    <w:multiLevelType w:val="hybridMultilevel"/>
    <w:tmpl w:val="2C82C496"/>
    <w:lvl w:ilvl="0" w:tplc="F2C8A284">
      <w:start w:val="1"/>
      <w:numFmt w:val="decimal"/>
      <w:lvlText w:val="1.1.1.%1."/>
      <w:lvlJc w:val="left"/>
      <w:pPr>
        <w:ind w:left="2113" w:hanging="360"/>
      </w:pPr>
      <w:rPr>
        <w:rFonts w:hint="default"/>
      </w:rPr>
    </w:lvl>
    <w:lvl w:ilvl="1" w:tplc="04050019" w:tentative="1">
      <w:start w:val="1"/>
      <w:numFmt w:val="lowerLetter"/>
      <w:lvlText w:val="%2."/>
      <w:lvlJc w:val="left"/>
      <w:pPr>
        <w:ind w:left="2833" w:hanging="360"/>
      </w:pPr>
    </w:lvl>
    <w:lvl w:ilvl="2" w:tplc="0405001B" w:tentative="1">
      <w:start w:val="1"/>
      <w:numFmt w:val="lowerRoman"/>
      <w:lvlText w:val="%3."/>
      <w:lvlJc w:val="right"/>
      <w:pPr>
        <w:ind w:left="3553" w:hanging="180"/>
      </w:pPr>
    </w:lvl>
    <w:lvl w:ilvl="3" w:tplc="0405000F" w:tentative="1">
      <w:start w:val="1"/>
      <w:numFmt w:val="decimal"/>
      <w:lvlText w:val="%4."/>
      <w:lvlJc w:val="left"/>
      <w:pPr>
        <w:ind w:left="4273" w:hanging="360"/>
      </w:pPr>
    </w:lvl>
    <w:lvl w:ilvl="4" w:tplc="04050019" w:tentative="1">
      <w:start w:val="1"/>
      <w:numFmt w:val="lowerLetter"/>
      <w:lvlText w:val="%5."/>
      <w:lvlJc w:val="left"/>
      <w:pPr>
        <w:ind w:left="4993" w:hanging="360"/>
      </w:pPr>
    </w:lvl>
    <w:lvl w:ilvl="5" w:tplc="0405001B" w:tentative="1">
      <w:start w:val="1"/>
      <w:numFmt w:val="lowerRoman"/>
      <w:lvlText w:val="%6."/>
      <w:lvlJc w:val="right"/>
      <w:pPr>
        <w:ind w:left="5713" w:hanging="180"/>
      </w:pPr>
    </w:lvl>
    <w:lvl w:ilvl="6" w:tplc="0405000F" w:tentative="1">
      <w:start w:val="1"/>
      <w:numFmt w:val="decimal"/>
      <w:lvlText w:val="%7."/>
      <w:lvlJc w:val="left"/>
      <w:pPr>
        <w:ind w:left="6433" w:hanging="360"/>
      </w:pPr>
    </w:lvl>
    <w:lvl w:ilvl="7" w:tplc="04050019" w:tentative="1">
      <w:start w:val="1"/>
      <w:numFmt w:val="lowerLetter"/>
      <w:lvlText w:val="%8."/>
      <w:lvlJc w:val="left"/>
      <w:pPr>
        <w:ind w:left="7153" w:hanging="360"/>
      </w:pPr>
    </w:lvl>
    <w:lvl w:ilvl="8" w:tplc="0405001B" w:tentative="1">
      <w:start w:val="1"/>
      <w:numFmt w:val="lowerRoman"/>
      <w:lvlText w:val="%9."/>
      <w:lvlJc w:val="right"/>
      <w:pPr>
        <w:ind w:left="7873" w:hanging="180"/>
      </w:pPr>
    </w:lvl>
  </w:abstractNum>
  <w:abstractNum w:abstractNumId="24" w15:restartNumberingAfterBreak="0">
    <w:nsid w:val="2B4E0EF8"/>
    <w:multiLevelType w:val="hybridMultilevel"/>
    <w:tmpl w:val="02D4D73E"/>
    <w:lvl w:ilvl="0" w:tplc="8286B158">
      <w:start w:val="1"/>
      <w:numFmt w:val="bullet"/>
      <w:pStyle w:val="Symbo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D7A52C8"/>
    <w:multiLevelType w:val="hybridMultilevel"/>
    <w:tmpl w:val="BBB49C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DAF572E"/>
    <w:multiLevelType w:val="multilevel"/>
    <w:tmpl w:val="E388716C"/>
    <w:lvl w:ilvl="0">
      <w:start w:val="1"/>
      <w:numFmt w:val="decimal"/>
      <w:pStyle w:val="FSNadpis1"/>
      <w:suff w:val="space"/>
      <w:lvlText w:val="%1.  "/>
      <w:lvlJc w:val="left"/>
      <w:pPr>
        <w:ind w:left="567" w:hanging="567"/>
      </w:pPr>
    </w:lvl>
    <w:lvl w:ilvl="1">
      <w:start w:val="1"/>
      <w:numFmt w:val="decimal"/>
      <w:pStyle w:val="FSNadpis2"/>
      <w:suff w:val="space"/>
      <w:lvlText w:val="%1.%2.  "/>
      <w:lvlJc w:val="left"/>
      <w:pPr>
        <w:ind w:left="567" w:hanging="567"/>
      </w:pPr>
      <w:rPr>
        <w:rFonts w:hint="default"/>
      </w:rPr>
    </w:lvl>
    <w:lvl w:ilvl="2">
      <w:start w:val="1"/>
      <w:numFmt w:val="decimal"/>
      <w:pStyle w:val="FSNadpis3"/>
      <w:suff w:val="space"/>
      <w:lvlText w:val="%1.%2.%3.  "/>
      <w:lvlJc w:val="left"/>
      <w:pPr>
        <w:ind w:left="567" w:hanging="567"/>
      </w:pPr>
      <w:rPr>
        <w:rFonts w:hint="default"/>
      </w:rPr>
    </w:lvl>
    <w:lvl w:ilvl="3">
      <w:start w:val="1"/>
      <w:numFmt w:val="decimal"/>
      <w:pStyle w:val="FSNadpis4"/>
      <w:suff w:val="space"/>
      <w:lvlText w:val="%1.%2.%3.%4.  "/>
      <w:lvlJc w:val="left"/>
      <w:pPr>
        <w:ind w:left="567" w:hanging="567"/>
      </w:pPr>
      <w:rPr>
        <w:rFonts w:hint="default"/>
      </w:rPr>
    </w:lvl>
    <w:lvl w:ilvl="4">
      <w:start w:val="1"/>
      <w:numFmt w:val="lowerLetter"/>
      <w:lvlRestart w:val="0"/>
      <w:pStyle w:val="FSNadpis5"/>
      <w:lvlText w:val="%5)"/>
      <w:lvlJc w:val="left"/>
      <w:pPr>
        <w:ind w:left="397" w:hanging="39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7" w15:restartNumberingAfterBreak="0">
    <w:nsid w:val="331439A2"/>
    <w:multiLevelType w:val="hybridMultilevel"/>
    <w:tmpl w:val="90A22D34"/>
    <w:lvl w:ilvl="0" w:tplc="EAC293F6">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38862E34"/>
    <w:multiLevelType w:val="hybridMultilevel"/>
    <w:tmpl w:val="0F28DAE0"/>
    <w:lvl w:ilvl="0" w:tplc="FC5846C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D9956BE"/>
    <w:multiLevelType w:val="hybridMultilevel"/>
    <w:tmpl w:val="BBB49C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0582C4F"/>
    <w:multiLevelType w:val="hybridMultilevel"/>
    <w:tmpl w:val="D00E641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12A2512"/>
    <w:multiLevelType w:val="hybridMultilevel"/>
    <w:tmpl w:val="2EA26A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41F1DD5"/>
    <w:multiLevelType w:val="hybridMultilevel"/>
    <w:tmpl w:val="A19ED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5E531A7"/>
    <w:multiLevelType w:val="hybridMultilevel"/>
    <w:tmpl w:val="59DE3502"/>
    <w:lvl w:ilvl="0" w:tplc="D22ECCF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D0BCF4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F8B54C5"/>
    <w:multiLevelType w:val="hybridMultilevel"/>
    <w:tmpl w:val="2F72878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353593D"/>
    <w:multiLevelType w:val="hybridMultilevel"/>
    <w:tmpl w:val="9B6AA8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9880C6A"/>
    <w:multiLevelType w:val="hybridMultilevel"/>
    <w:tmpl w:val="7982F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B9F0517"/>
    <w:multiLevelType w:val="hybridMultilevel"/>
    <w:tmpl w:val="DCC64942"/>
    <w:lvl w:ilvl="0" w:tplc="286E7904">
      <w:start w:val="1"/>
      <w:numFmt w:val="decimal"/>
      <w:pStyle w:val="selnodrky"/>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EC0D67"/>
    <w:multiLevelType w:val="hybridMultilevel"/>
    <w:tmpl w:val="CB2031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8F17EA7"/>
    <w:multiLevelType w:val="hybridMultilevel"/>
    <w:tmpl w:val="5CF6A94E"/>
    <w:lvl w:ilvl="0" w:tplc="238035FC">
      <w:start w:val="1"/>
      <w:numFmt w:val="decimal"/>
      <w:lvlText w:val="1.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ACF377C"/>
    <w:multiLevelType w:val="hybridMultilevel"/>
    <w:tmpl w:val="6A5E1BA6"/>
    <w:lvl w:ilvl="0" w:tplc="FDC2AD22">
      <w:start w:val="1"/>
      <w:numFmt w:val="decimal"/>
      <w:lvlText w:val="1.%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C14D79"/>
    <w:multiLevelType w:val="hybridMultilevel"/>
    <w:tmpl w:val="ABAA3034"/>
    <w:lvl w:ilvl="0" w:tplc="21225C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6748135">
    <w:abstractNumId w:val="1"/>
  </w:num>
  <w:num w:numId="2" w16cid:durableId="133454102">
    <w:abstractNumId w:val="2"/>
  </w:num>
  <w:num w:numId="3" w16cid:durableId="1823690861">
    <w:abstractNumId w:val="3"/>
  </w:num>
  <w:num w:numId="4" w16cid:durableId="754399345">
    <w:abstractNumId w:val="4"/>
  </w:num>
  <w:num w:numId="5" w16cid:durableId="2039353155">
    <w:abstractNumId w:val="5"/>
  </w:num>
  <w:num w:numId="6" w16cid:durableId="881752172">
    <w:abstractNumId w:val="6"/>
  </w:num>
  <w:num w:numId="7" w16cid:durableId="110712084">
    <w:abstractNumId w:val="7"/>
  </w:num>
  <w:num w:numId="8" w16cid:durableId="655644665">
    <w:abstractNumId w:val="8"/>
  </w:num>
  <w:num w:numId="9" w16cid:durableId="960498879">
    <w:abstractNumId w:val="9"/>
  </w:num>
  <w:num w:numId="10" w16cid:durableId="938870066">
    <w:abstractNumId w:val="10"/>
  </w:num>
  <w:num w:numId="11" w16cid:durableId="82536755">
    <w:abstractNumId w:val="11"/>
  </w:num>
  <w:num w:numId="12" w16cid:durableId="356666269">
    <w:abstractNumId w:val="12"/>
  </w:num>
  <w:num w:numId="13" w16cid:durableId="236331215">
    <w:abstractNumId w:val="13"/>
  </w:num>
  <w:num w:numId="14" w16cid:durableId="1826120032">
    <w:abstractNumId w:val="14"/>
  </w:num>
  <w:num w:numId="15" w16cid:durableId="1665669014">
    <w:abstractNumId w:val="15"/>
  </w:num>
  <w:num w:numId="16" w16cid:durableId="180701800">
    <w:abstractNumId w:val="16"/>
  </w:num>
  <w:num w:numId="17" w16cid:durableId="753404056">
    <w:abstractNumId w:val="17"/>
  </w:num>
  <w:num w:numId="18" w16cid:durableId="251813825">
    <w:abstractNumId w:val="24"/>
  </w:num>
  <w:num w:numId="19" w16cid:durableId="970784951">
    <w:abstractNumId w:val="22"/>
  </w:num>
  <w:num w:numId="20" w16cid:durableId="167259043">
    <w:abstractNumId w:val="22"/>
    <w:lvlOverride w:ilvl="0">
      <w:startOverride w:val="1"/>
    </w:lvlOverride>
  </w:num>
  <w:num w:numId="21" w16cid:durableId="2104717929">
    <w:abstractNumId w:val="42"/>
  </w:num>
  <w:num w:numId="22" w16cid:durableId="1679505998">
    <w:abstractNumId w:val="20"/>
  </w:num>
  <w:num w:numId="23" w16cid:durableId="1982998518">
    <w:abstractNumId w:val="33"/>
  </w:num>
  <w:num w:numId="24" w16cid:durableId="32317017">
    <w:abstractNumId w:val="41"/>
  </w:num>
  <w:num w:numId="25" w16cid:durableId="1556546561">
    <w:abstractNumId w:val="28"/>
  </w:num>
  <w:num w:numId="26" w16cid:durableId="158622757">
    <w:abstractNumId w:val="26"/>
  </w:num>
  <w:num w:numId="27" w16cid:durableId="764033057">
    <w:abstractNumId w:val="40"/>
  </w:num>
  <w:num w:numId="28" w16cid:durableId="893850504">
    <w:abstractNumId w:val="19"/>
  </w:num>
  <w:num w:numId="29" w16cid:durableId="990016270">
    <w:abstractNumId w:val="23"/>
  </w:num>
  <w:num w:numId="30" w16cid:durableId="11518259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97135225">
    <w:abstractNumId w:val="27"/>
  </w:num>
  <w:num w:numId="32" w16cid:durableId="238682325">
    <w:abstractNumId w:val="27"/>
    <w:lvlOverride w:ilvl="0">
      <w:startOverride w:val="1"/>
    </w:lvlOverride>
  </w:num>
  <w:num w:numId="33" w16cid:durableId="1479568283">
    <w:abstractNumId w:val="27"/>
    <w:lvlOverride w:ilvl="0">
      <w:startOverride w:val="1"/>
    </w:lvlOverride>
  </w:num>
  <w:num w:numId="34" w16cid:durableId="12231036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72395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1475889">
    <w:abstractNumId w:val="26"/>
  </w:num>
  <w:num w:numId="37" w16cid:durableId="1719162608">
    <w:abstractNumId w:val="38"/>
  </w:num>
  <w:num w:numId="38" w16cid:durableId="703408961">
    <w:abstractNumId w:val="34"/>
  </w:num>
  <w:num w:numId="39" w16cid:durableId="2118524915">
    <w:abstractNumId w:val="0"/>
  </w:num>
  <w:num w:numId="40" w16cid:durableId="167840470">
    <w:abstractNumId w:val="18"/>
  </w:num>
  <w:num w:numId="41" w16cid:durableId="358089309">
    <w:abstractNumId w:val="36"/>
  </w:num>
  <w:num w:numId="42" w16cid:durableId="468131622">
    <w:abstractNumId w:val="30"/>
  </w:num>
  <w:num w:numId="43" w16cid:durableId="2126159">
    <w:abstractNumId w:val="32"/>
  </w:num>
  <w:num w:numId="44" w16cid:durableId="1136023741">
    <w:abstractNumId w:val="21"/>
  </w:num>
  <w:num w:numId="45" w16cid:durableId="710345966">
    <w:abstractNumId w:val="29"/>
  </w:num>
  <w:num w:numId="46" w16cid:durableId="347828861">
    <w:abstractNumId w:val="25"/>
  </w:num>
  <w:num w:numId="47" w16cid:durableId="1394934875">
    <w:abstractNumId w:val="35"/>
  </w:num>
  <w:num w:numId="48" w16cid:durableId="1057557930">
    <w:abstractNumId w:val="39"/>
  </w:num>
  <w:num w:numId="49" w16cid:durableId="1504784595">
    <w:abstractNumId w:val="37"/>
  </w:num>
  <w:num w:numId="50" w16cid:durableId="20159103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8728" w:allStyles="0" w:customStyles="0" w:latentStyles="0" w:stylesInUse="1" w:headingStyles="1" w:numberingStyles="0" w:tableStyles="0" w:directFormattingOnRuns="1" w:directFormattingOnParagraphs="1" w:directFormattingOnNumbering="1" w:directFormattingOnTables="0" w:clearFormatting="0" w:top3HeadingStyles="0" w:visibleStyles="0" w:alternateStyleNames="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CE"/>
    <w:rsid w:val="00002049"/>
    <w:rsid w:val="000048E6"/>
    <w:rsid w:val="000049E5"/>
    <w:rsid w:val="00007BD8"/>
    <w:rsid w:val="00013D86"/>
    <w:rsid w:val="000152B7"/>
    <w:rsid w:val="00017555"/>
    <w:rsid w:val="000232E6"/>
    <w:rsid w:val="00023776"/>
    <w:rsid w:val="00023847"/>
    <w:rsid w:val="00025B4A"/>
    <w:rsid w:val="000264D3"/>
    <w:rsid w:val="00026EE3"/>
    <w:rsid w:val="000327CB"/>
    <w:rsid w:val="00034471"/>
    <w:rsid w:val="00034DC2"/>
    <w:rsid w:val="00035A91"/>
    <w:rsid w:val="000375E8"/>
    <w:rsid w:val="0004223F"/>
    <w:rsid w:val="00047A9D"/>
    <w:rsid w:val="0005602D"/>
    <w:rsid w:val="000611BF"/>
    <w:rsid w:val="000615BE"/>
    <w:rsid w:val="000622B0"/>
    <w:rsid w:val="000643C7"/>
    <w:rsid w:val="00064612"/>
    <w:rsid w:val="00064A38"/>
    <w:rsid w:val="00064DAF"/>
    <w:rsid w:val="00065536"/>
    <w:rsid w:val="00070CE3"/>
    <w:rsid w:val="00070D43"/>
    <w:rsid w:val="000712BE"/>
    <w:rsid w:val="000718B3"/>
    <w:rsid w:val="00073815"/>
    <w:rsid w:val="0007660C"/>
    <w:rsid w:val="00076A81"/>
    <w:rsid w:val="00077D7B"/>
    <w:rsid w:val="000821A8"/>
    <w:rsid w:val="0008246E"/>
    <w:rsid w:val="00083B2B"/>
    <w:rsid w:val="000863ED"/>
    <w:rsid w:val="0008786E"/>
    <w:rsid w:val="0009122E"/>
    <w:rsid w:val="00092076"/>
    <w:rsid w:val="00092D49"/>
    <w:rsid w:val="00095411"/>
    <w:rsid w:val="000A1627"/>
    <w:rsid w:val="000A6039"/>
    <w:rsid w:val="000A6E11"/>
    <w:rsid w:val="000B0D84"/>
    <w:rsid w:val="000B151E"/>
    <w:rsid w:val="000B198F"/>
    <w:rsid w:val="000B3610"/>
    <w:rsid w:val="000B7BB0"/>
    <w:rsid w:val="000C26C6"/>
    <w:rsid w:val="000C3621"/>
    <w:rsid w:val="000C3929"/>
    <w:rsid w:val="000C4749"/>
    <w:rsid w:val="000C5432"/>
    <w:rsid w:val="000C5C99"/>
    <w:rsid w:val="000C6760"/>
    <w:rsid w:val="000D3AC7"/>
    <w:rsid w:val="000D4867"/>
    <w:rsid w:val="000E1414"/>
    <w:rsid w:val="000E1BE9"/>
    <w:rsid w:val="000E3A03"/>
    <w:rsid w:val="000E74C3"/>
    <w:rsid w:val="000F1CD7"/>
    <w:rsid w:val="00100A4D"/>
    <w:rsid w:val="00100DA6"/>
    <w:rsid w:val="0010190B"/>
    <w:rsid w:val="00103AD6"/>
    <w:rsid w:val="00105F1D"/>
    <w:rsid w:val="00107561"/>
    <w:rsid w:val="00107C43"/>
    <w:rsid w:val="00107DA2"/>
    <w:rsid w:val="00110B8A"/>
    <w:rsid w:val="00111310"/>
    <w:rsid w:val="00111DB9"/>
    <w:rsid w:val="00113C75"/>
    <w:rsid w:val="001156A1"/>
    <w:rsid w:val="0011710C"/>
    <w:rsid w:val="001171D0"/>
    <w:rsid w:val="001204FD"/>
    <w:rsid w:val="00121875"/>
    <w:rsid w:val="001218A1"/>
    <w:rsid w:val="0012513C"/>
    <w:rsid w:val="001258B0"/>
    <w:rsid w:val="00127DFC"/>
    <w:rsid w:val="001357BD"/>
    <w:rsid w:val="00137B6B"/>
    <w:rsid w:val="00137CAE"/>
    <w:rsid w:val="00141A6F"/>
    <w:rsid w:val="00142308"/>
    <w:rsid w:val="00142BF4"/>
    <w:rsid w:val="00144F6B"/>
    <w:rsid w:val="00146E2C"/>
    <w:rsid w:val="001530AF"/>
    <w:rsid w:val="00156B6B"/>
    <w:rsid w:val="0015727C"/>
    <w:rsid w:val="001574E6"/>
    <w:rsid w:val="00157A55"/>
    <w:rsid w:val="00162449"/>
    <w:rsid w:val="0016498A"/>
    <w:rsid w:val="00164A86"/>
    <w:rsid w:val="00166219"/>
    <w:rsid w:val="00166B8D"/>
    <w:rsid w:val="001710F9"/>
    <w:rsid w:val="0017128E"/>
    <w:rsid w:val="00175DF4"/>
    <w:rsid w:val="00175F1D"/>
    <w:rsid w:val="001773DC"/>
    <w:rsid w:val="00177484"/>
    <w:rsid w:val="00184E1E"/>
    <w:rsid w:val="001859E8"/>
    <w:rsid w:val="00186411"/>
    <w:rsid w:val="001927B7"/>
    <w:rsid w:val="00193330"/>
    <w:rsid w:val="001951EF"/>
    <w:rsid w:val="001952AD"/>
    <w:rsid w:val="001A0499"/>
    <w:rsid w:val="001A37F0"/>
    <w:rsid w:val="001A3C31"/>
    <w:rsid w:val="001A42B7"/>
    <w:rsid w:val="001A666F"/>
    <w:rsid w:val="001A79A6"/>
    <w:rsid w:val="001A7A07"/>
    <w:rsid w:val="001A7BC1"/>
    <w:rsid w:val="001B2D85"/>
    <w:rsid w:val="001B358B"/>
    <w:rsid w:val="001B70B8"/>
    <w:rsid w:val="001C00FE"/>
    <w:rsid w:val="001C02A7"/>
    <w:rsid w:val="001C12CE"/>
    <w:rsid w:val="001C52F5"/>
    <w:rsid w:val="001C64BC"/>
    <w:rsid w:val="001C6A11"/>
    <w:rsid w:val="001D160F"/>
    <w:rsid w:val="001D1AEA"/>
    <w:rsid w:val="001D423E"/>
    <w:rsid w:val="001D49D1"/>
    <w:rsid w:val="001D4A33"/>
    <w:rsid w:val="001E008D"/>
    <w:rsid w:val="001E24AE"/>
    <w:rsid w:val="001E3645"/>
    <w:rsid w:val="001E53C8"/>
    <w:rsid w:val="001E57C8"/>
    <w:rsid w:val="001E6869"/>
    <w:rsid w:val="001E7764"/>
    <w:rsid w:val="001E7B14"/>
    <w:rsid w:val="001F112D"/>
    <w:rsid w:val="001F275E"/>
    <w:rsid w:val="001F3BF5"/>
    <w:rsid w:val="001F5948"/>
    <w:rsid w:val="001F6728"/>
    <w:rsid w:val="001F6B45"/>
    <w:rsid w:val="001F6D71"/>
    <w:rsid w:val="001F7D1E"/>
    <w:rsid w:val="0020187A"/>
    <w:rsid w:val="00202A4B"/>
    <w:rsid w:val="00203A94"/>
    <w:rsid w:val="002047D1"/>
    <w:rsid w:val="00205B52"/>
    <w:rsid w:val="00207C1E"/>
    <w:rsid w:val="002116BA"/>
    <w:rsid w:val="00214CD3"/>
    <w:rsid w:val="00215BB7"/>
    <w:rsid w:val="0021648F"/>
    <w:rsid w:val="002167AE"/>
    <w:rsid w:val="002176DE"/>
    <w:rsid w:val="002212BB"/>
    <w:rsid w:val="00221B70"/>
    <w:rsid w:val="0022207D"/>
    <w:rsid w:val="002221A2"/>
    <w:rsid w:val="002238C7"/>
    <w:rsid w:val="00223DAE"/>
    <w:rsid w:val="002241D3"/>
    <w:rsid w:val="00224795"/>
    <w:rsid w:val="0022518F"/>
    <w:rsid w:val="00227079"/>
    <w:rsid w:val="0022759A"/>
    <w:rsid w:val="002278DB"/>
    <w:rsid w:val="00231CCF"/>
    <w:rsid w:val="0023262C"/>
    <w:rsid w:val="002327BE"/>
    <w:rsid w:val="00232D75"/>
    <w:rsid w:val="00233061"/>
    <w:rsid w:val="00234C28"/>
    <w:rsid w:val="00234E5B"/>
    <w:rsid w:val="00235AB8"/>
    <w:rsid w:val="00236849"/>
    <w:rsid w:val="00237916"/>
    <w:rsid w:val="00237A23"/>
    <w:rsid w:val="002419E2"/>
    <w:rsid w:val="002422BA"/>
    <w:rsid w:val="002434E1"/>
    <w:rsid w:val="002435D1"/>
    <w:rsid w:val="002447E2"/>
    <w:rsid w:val="00245098"/>
    <w:rsid w:val="002460E8"/>
    <w:rsid w:val="00246261"/>
    <w:rsid w:val="002465F6"/>
    <w:rsid w:val="00253FED"/>
    <w:rsid w:val="002549E3"/>
    <w:rsid w:val="00255147"/>
    <w:rsid w:val="00255D37"/>
    <w:rsid w:val="0025600C"/>
    <w:rsid w:val="00257EFD"/>
    <w:rsid w:val="002610B2"/>
    <w:rsid w:val="00264848"/>
    <w:rsid w:val="00271B89"/>
    <w:rsid w:val="00272BBD"/>
    <w:rsid w:val="002753F2"/>
    <w:rsid w:val="00276596"/>
    <w:rsid w:val="00277B66"/>
    <w:rsid w:val="00280DCF"/>
    <w:rsid w:val="002816B1"/>
    <w:rsid w:val="0028274D"/>
    <w:rsid w:val="00284CEC"/>
    <w:rsid w:val="00284ECC"/>
    <w:rsid w:val="00285364"/>
    <w:rsid w:val="0029209A"/>
    <w:rsid w:val="00292F70"/>
    <w:rsid w:val="0029336D"/>
    <w:rsid w:val="00294459"/>
    <w:rsid w:val="00295FD3"/>
    <w:rsid w:val="00296B26"/>
    <w:rsid w:val="00296D77"/>
    <w:rsid w:val="00297423"/>
    <w:rsid w:val="002A6662"/>
    <w:rsid w:val="002A76C6"/>
    <w:rsid w:val="002B015F"/>
    <w:rsid w:val="002B4A1A"/>
    <w:rsid w:val="002B5084"/>
    <w:rsid w:val="002B72C3"/>
    <w:rsid w:val="002C080B"/>
    <w:rsid w:val="002C2C47"/>
    <w:rsid w:val="002C46D9"/>
    <w:rsid w:val="002C4A34"/>
    <w:rsid w:val="002C5A45"/>
    <w:rsid w:val="002C6FEE"/>
    <w:rsid w:val="002C78EC"/>
    <w:rsid w:val="002D150A"/>
    <w:rsid w:val="002D29CC"/>
    <w:rsid w:val="002D2BF2"/>
    <w:rsid w:val="002D451D"/>
    <w:rsid w:val="002D4998"/>
    <w:rsid w:val="002D7431"/>
    <w:rsid w:val="002E1048"/>
    <w:rsid w:val="002E1EC6"/>
    <w:rsid w:val="002E25B8"/>
    <w:rsid w:val="002E32D9"/>
    <w:rsid w:val="002E33C6"/>
    <w:rsid w:val="002E3501"/>
    <w:rsid w:val="002E43AD"/>
    <w:rsid w:val="002F0BD3"/>
    <w:rsid w:val="002F1255"/>
    <w:rsid w:val="002F21D6"/>
    <w:rsid w:val="002F6C1D"/>
    <w:rsid w:val="002F79ED"/>
    <w:rsid w:val="00301804"/>
    <w:rsid w:val="00303274"/>
    <w:rsid w:val="00303D49"/>
    <w:rsid w:val="00306510"/>
    <w:rsid w:val="00306B37"/>
    <w:rsid w:val="0031226C"/>
    <w:rsid w:val="0031417E"/>
    <w:rsid w:val="00314B36"/>
    <w:rsid w:val="00315042"/>
    <w:rsid w:val="00315F52"/>
    <w:rsid w:val="00317273"/>
    <w:rsid w:val="003223CF"/>
    <w:rsid w:val="00323593"/>
    <w:rsid w:val="00325EA4"/>
    <w:rsid w:val="00327805"/>
    <w:rsid w:val="003300E2"/>
    <w:rsid w:val="00331F8D"/>
    <w:rsid w:val="00332947"/>
    <w:rsid w:val="00332DA5"/>
    <w:rsid w:val="00340E97"/>
    <w:rsid w:val="003411E8"/>
    <w:rsid w:val="00346038"/>
    <w:rsid w:val="0035257B"/>
    <w:rsid w:val="00352A9C"/>
    <w:rsid w:val="00354266"/>
    <w:rsid w:val="00354480"/>
    <w:rsid w:val="00355963"/>
    <w:rsid w:val="00360406"/>
    <w:rsid w:val="00362BFF"/>
    <w:rsid w:val="00363197"/>
    <w:rsid w:val="00364946"/>
    <w:rsid w:val="00366C25"/>
    <w:rsid w:val="00372D1F"/>
    <w:rsid w:val="00380CD5"/>
    <w:rsid w:val="003814AB"/>
    <w:rsid w:val="00383B8D"/>
    <w:rsid w:val="0038407F"/>
    <w:rsid w:val="00385B36"/>
    <w:rsid w:val="003872DC"/>
    <w:rsid w:val="00390E03"/>
    <w:rsid w:val="00393DA9"/>
    <w:rsid w:val="00393DBF"/>
    <w:rsid w:val="003943A8"/>
    <w:rsid w:val="0039510D"/>
    <w:rsid w:val="00397517"/>
    <w:rsid w:val="003A0340"/>
    <w:rsid w:val="003A3120"/>
    <w:rsid w:val="003A349F"/>
    <w:rsid w:val="003A4077"/>
    <w:rsid w:val="003A538A"/>
    <w:rsid w:val="003A5607"/>
    <w:rsid w:val="003A725E"/>
    <w:rsid w:val="003B17AF"/>
    <w:rsid w:val="003B448B"/>
    <w:rsid w:val="003B56B3"/>
    <w:rsid w:val="003B73D8"/>
    <w:rsid w:val="003C1BF7"/>
    <w:rsid w:val="003C1F97"/>
    <w:rsid w:val="003C40F3"/>
    <w:rsid w:val="003C4443"/>
    <w:rsid w:val="003C4A04"/>
    <w:rsid w:val="003C728C"/>
    <w:rsid w:val="003D21BD"/>
    <w:rsid w:val="003D437C"/>
    <w:rsid w:val="003E0107"/>
    <w:rsid w:val="003E2A77"/>
    <w:rsid w:val="003E2CA7"/>
    <w:rsid w:val="003E658F"/>
    <w:rsid w:val="003E7AC8"/>
    <w:rsid w:val="003E7C96"/>
    <w:rsid w:val="003F0333"/>
    <w:rsid w:val="003F4884"/>
    <w:rsid w:val="003F572B"/>
    <w:rsid w:val="003F5B51"/>
    <w:rsid w:val="003F5EA9"/>
    <w:rsid w:val="0040083F"/>
    <w:rsid w:val="00400CD3"/>
    <w:rsid w:val="00400F4F"/>
    <w:rsid w:val="00400FE9"/>
    <w:rsid w:val="00401AF2"/>
    <w:rsid w:val="004023D4"/>
    <w:rsid w:val="00405D69"/>
    <w:rsid w:val="00405E0C"/>
    <w:rsid w:val="00406049"/>
    <w:rsid w:val="0041137E"/>
    <w:rsid w:val="00411AFA"/>
    <w:rsid w:val="00411D52"/>
    <w:rsid w:val="0041334F"/>
    <w:rsid w:val="004140F3"/>
    <w:rsid w:val="00415022"/>
    <w:rsid w:val="00420319"/>
    <w:rsid w:val="004209FB"/>
    <w:rsid w:val="00420EF0"/>
    <w:rsid w:val="004215DF"/>
    <w:rsid w:val="00422CAD"/>
    <w:rsid w:val="00426571"/>
    <w:rsid w:val="0042750D"/>
    <w:rsid w:val="0043270D"/>
    <w:rsid w:val="00432F88"/>
    <w:rsid w:val="004406E6"/>
    <w:rsid w:val="00440992"/>
    <w:rsid w:val="00441675"/>
    <w:rsid w:val="00441AAD"/>
    <w:rsid w:val="0044493B"/>
    <w:rsid w:val="00446DBF"/>
    <w:rsid w:val="00452216"/>
    <w:rsid w:val="00452795"/>
    <w:rsid w:val="004537EF"/>
    <w:rsid w:val="0045381A"/>
    <w:rsid w:val="00454BF4"/>
    <w:rsid w:val="004570EE"/>
    <w:rsid w:val="00461C5D"/>
    <w:rsid w:val="00463207"/>
    <w:rsid w:val="004640DB"/>
    <w:rsid w:val="00464539"/>
    <w:rsid w:val="00466DD8"/>
    <w:rsid w:val="00470FDD"/>
    <w:rsid w:val="00473663"/>
    <w:rsid w:val="00476CDC"/>
    <w:rsid w:val="00476D43"/>
    <w:rsid w:val="004815E7"/>
    <w:rsid w:val="004835F4"/>
    <w:rsid w:val="004847AB"/>
    <w:rsid w:val="00484A8F"/>
    <w:rsid w:val="00486525"/>
    <w:rsid w:val="00490008"/>
    <w:rsid w:val="00491BAE"/>
    <w:rsid w:val="00493192"/>
    <w:rsid w:val="00496AD0"/>
    <w:rsid w:val="004974A3"/>
    <w:rsid w:val="004A02D1"/>
    <w:rsid w:val="004A1C7A"/>
    <w:rsid w:val="004A2859"/>
    <w:rsid w:val="004A5652"/>
    <w:rsid w:val="004A6B6B"/>
    <w:rsid w:val="004A7170"/>
    <w:rsid w:val="004A7A7E"/>
    <w:rsid w:val="004B1709"/>
    <w:rsid w:val="004B21B5"/>
    <w:rsid w:val="004B4ECB"/>
    <w:rsid w:val="004B6828"/>
    <w:rsid w:val="004C5CA7"/>
    <w:rsid w:val="004D2566"/>
    <w:rsid w:val="004D25ED"/>
    <w:rsid w:val="004D2689"/>
    <w:rsid w:val="004D55DF"/>
    <w:rsid w:val="004D727A"/>
    <w:rsid w:val="004D7A4B"/>
    <w:rsid w:val="004E0713"/>
    <w:rsid w:val="004E22A0"/>
    <w:rsid w:val="004E66C4"/>
    <w:rsid w:val="004F34C1"/>
    <w:rsid w:val="004F3808"/>
    <w:rsid w:val="004F7A76"/>
    <w:rsid w:val="005009EE"/>
    <w:rsid w:val="0050298C"/>
    <w:rsid w:val="00503316"/>
    <w:rsid w:val="0050400B"/>
    <w:rsid w:val="005058FB"/>
    <w:rsid w:val="00510DFC"/>
    <w:rsid w:val="00512173"/>
    <w:rsid w:val="0052166D"/>
    <w:rsid w:val="00524C63"/>
    <w:rsid w:val="0052513B"/>
    <w:rsid w:val="00525244"/>
    <w:rsid w:val="00525957"/>
    <w:rsid w:val="005260DF"/>
    <w:rsid w:val="00533265"/>
    <w:rsid w:val="00536167"/>
    <w:rsid w:val="005369C4"/>
    <w:rsid w:val="00540F23"/>
    <w:rsid w:val="00542F21"/>
    <w:rsid w:val="00543713"/>
    <w:rsid w:val="00544478"/>
    <w:rsid w:val="0055084E"/>
    <w:rsid w:val="00552654"/>
    <w:rsid w:val="005532CF"/>
    <w:rsid w:val="00553572"/>
    <w:rsid w:val="00556829"/>
    <w:rsid w:val="00556DA7"/>
    <w:rsid w:val="0055707F"/>
    <w:rsid w:val="00562111"/>
    <w:rsid w:val="00563411"/>
    <w:rsid w:val="005635A0"/>
    <w:rsid w:val="00564384"/>
    <w:rsid w:val="005657C3"/>
    <w:rsid w:val="0056635B"/>
    <w:rsid w:val="005666A5"/>
    <w:rsid w:val="005676BA"/>
    <w:rsid w:val="00567CFB"/>
    <w:rsid w:val="00570292"/>
    <w:rsid w:val="00572AFD"/>
    <w:rsid w:val="005735AE"/>
    <w:rsid w:val="00576291"/>
    <w:rsid w:val="00576C8F"/>
    <w:rsid w:val="00580911"/>
    <w:rsid w:val="00580A01"/>
    <w:rsid w:val="00582416"/>
    <w:rsid w:val="00582774"/>
    <w:rsid w:val="00582F6D"/>
    <w:rsid w:val="00585A30"/>
    <w:rsid w:val="00591AA4"/>
    <w:rsid w:val="00591BC2"/>
    <w:rsid w:val="005923FD"/>
    <w:rsid w:val="00593FC8"/>
    <w:rsid w:val="00594099"/>
    <w:rsid w:val="00596244"/>
    <w:rsid w:val="005A1613"/>
    <w:rsid w:val="005A2244"/>
    <w:rsid w:val="005A26DA"/>
    <w:rsid w:val="005A2D88"/>
    <w:rsid w:val="005A3515"/>
    <w:rsid w:val="005B039E"/>
    <w:rsid w:val="005B1219"/>
    <w:rsid w:val="005B2DD7"/>
    <w:rsid w:val="005B4EF1"/>
    <w:rsid w:val="005B700E"/>
    <w:rsid w:val="005C04C0"/>
    <w:rsid w:val="005C18CB"/>
    <w:rsid w:val="005C450F"/>
    <w:rsid w:val="005C4D02"/>
    <w:rsid w:val="005C751C"/>
    <w:rsid w:val="005D40E7"/>
    <w:rsid w:val="005E36AD"/>
    <w:rsid w:val="005E5CC9"/>
    <w:rsid w:val="005E5E8A"/>
    <w:rsid w:val="005F0888"/>
    <w:rsid w:val="005F1AA4"/>
    <w:rsid w:val="005F53C6"/>
    <w:rsid w:val="005F6C31"/>
    <w:rsid w:val="005F74B9"/>
    <w:rsid w:val="00600604"/>
    <w:rsid w:val="006027F4"/>
    <w:rsid w:val="00602C58"/>
    <w:rsid w:val="00603127"/>
    <w:rsid w:val="006037B7"/>
    <w:rsid w:val="00606BAE"/>
    <w:rsid w:val="00612043"/>
    <w:rsid w:val="00612B86"/>
    <w:rsid w:val="00613D4D"/>
    <w:rsid w:val="006144DE"/>
    <w:rsid w:val="006146E4"/>
    <w:rsid w:val="00615E07"/>
    <w:rsid w:val="006218CE"/>
    <w:rsid w:val="00622C86"/>
    <w:rsid w:val="00623AD8"/>
    <w:rsid w:val="006311C9"/>
    <w:rsid w:val="006324A3"/>
    <w:rsid w:val="00632775"/>
    <w:rsid w:val="00634CD4"/>
    <w:rsid w:val="0063563C"/>
    <w:rsid w:val="0064067A"/>
    <w:rsid w:val="00643890"/>
    <w:rsid w:val="006454D2"/>
    <w:rsid w:val="00647ED8"/>
    <w:rsid w:val="00650368"/>
    <w:rsid w:val="006505E8"/>
    <w:rsid w:val="0065108D"/>
    <w:rsid w:val="0065190F"/>
    <w:rsid w:val="00652BB9"/>
    <w:rsid w:val="00652D7B"/>
    <w:rsid w:val="00654D05"/>
    <w:rsid w:val="00657CBB"/>
    <w:rsid w:val="00660B3E"/>
    <w:rsid w:val="00662A03"/>
    <w:rsid w:val="00665EBB"/>
    <w:rsid w:val="00667275"/>
    <w:rsid w:val="00670C55"/>
    <w:rsid w:val="006715C0"/>
    <w:rsid w:val="00673487"/>
    <w:rsid w:val="00675DB0"/>
    <w:rsid w:val="0067759E"/>
    <w:rsid w:val="00683C64"/>
    <w:rsid w:val="0068413F"/>
    <w:rsid w:val="00684C92"/>
    <w:rsid w:val="006863E5"/>
    <w:rsid w:val="006A0AA1"/>
    <w:rsid w:val="006A2F72"/>
    <w:rsid w:val="006A47FE"/>
    <w:rsid w:val="006A4D03"/>
    <w:rsid w:val="006A54AE"/>
    <w:rsid w:val="006A6AB3"/>
    <w:rsid w:val="006A6BA9"/>
    <w:rsid w:val="006B012B"/>
    <w:rsid w:val="006B069F"/>
    <w:rsid w:val="006B3830"/>
    <w:rsid w:val="006B5971"/>
    <w:rsid w:val="006C1B57"/>
    <w:rsid w:val="006C4357"/>
    <w:rsid w:val="006C4A0A"/>
    <w:rsid w:val="006D0B74"/>
    <w:rsid w:val="006D0D17"/>
    <w:rsid w:val="006D3DDF"/>
    <w:rsid w:val="006D484F"/>
    <w:rsid w:val="006D4F3A"/>
    <w:rsid w:val="006D528C"/>
    <w:rsid w:val="006D5AC1"/>
    <w:rsid w:val="006D5D91"/>
    <w:rsid w:val="006D6EC7"/>
    <w:rsid w:val="006E0E90"/>
    <w:rsid w:val="006E116C"/>
    <w:rsid w:val="006E1473"/>
    <w:rsid w:val="006E252F"/>
    <w:rsid w:val="006E324A"/>
    <w:rsid w:val="006E3FFF"/>
    <w:rsid w:val="006E4274"/>
    <w:rsid w:val="006E452A"/>
    <w:rsid w:val="006E56F7"/>
    <w:rsid w:val="006E672D"/>
    <w:rsid w:val="006F0820"/>
    <w:rsid w:val="006F26AF"/>
    <w:rsid w:val="006F3491"/>
    <w:rsid w:val="0070073C"/>
    <w:rsid w:val="00701D87"/>
    <w:rsid w:val="00702586"/>
    <w:rsid w:val="0070268B"/>
    <w:rsid w:val="00703B70"/>
    <w:rsid w:val="00703BC0"/>
    <w:rsid w:val="00706239"/>
    <w:rsid w:val="007073D8"/>
    <w:rsid w:val="007079E1"/>
    <w:rsid w:val="00711F1C"/>
    <w:rsid w:val="00717729"/>
    <w:rsid w:val="00725528"/>
    <w:rsid w:val="007266AC"/>
    <w:rsid w:val="00726DA0"/>
    <w:rsid w:val="007303E3"/>
    <w:rsid w:val="0073199C"/>
    <w:rsid w:val="007353D8"/>
    <w:rsid w:val="00735B10"/>
    <w:rsid w:val="0073714B"/>
    <w:rsid w:val="007373A6"/>
    <w:rsid w:val="007466F3"/>
    <w:rsid w:val="007524BC"/>
    <w:rsid w:val="0075278B"/>
    <w:rsid w:val="00752954"/>
    <w:rsid w:val="00753600"/>
    <w:rsid w:val="007568AD"/>
    <w:rsid w:val="00756B1A"/>
    <w:rsid w:val="00756EA4"/>
    <w:rsid w:val="00757FC5"/>
    <w:rsid w:val="00761C43"/>
    <w:rsid w:val="0076207B"/>
    <w:rsid w:val="00763E71"/>
    <w:rsid w:val="00764799"/>
    <w:rsid w:val="00772266"/>
    <w:rsid w:val="00773C1B"/>
    <w:rsid w:val="007742F8"/>
    <w:rsid w:val="00775748"/>
    <w:rsid w:val="00776C3B"/>
    <w:rsid w:val="007774CE"/>
    <w:rsid w:val="00780936"/>
    <w:rsid w:val="00782E1B"/>
    <w:rsid w:val="00783725"/>
    <w:rsid w:val="00790EC6"/>
    <w:rsid w:val="00791072"/>
    <w:rsid w:val="007912EE"/>
    <w:rsid w:val="007918CE"/>
    <w:rsid w:val="00795C47"/>
    <w:rsid w:val="00795ED6"/>
    <w:rsid w:val="00796CEB"/>
    <w:rsid w:val="00797DAE"/>
    <w:rsid w:val="007A0217"/>
    <w:rsid w:val="007A2CA9"/>
    <w:rsid w:val="007A4B1F"/>
    <w:rsid w:val="007A658F"/>
    <w:rsid w:val="007B1254"/>
    <w:rsid w:val="007B22DE"/>
    <w:rsid w:val="007B2A65"/>
    <w:rsid w:val="007B74A0"/>
    <w:rsid w:val="007C03E9"/>
    <w:rsid w:val="007C068E"/>
    <w:rsid w:val="007C143A"/>
    <w:rsid w:val="007C1B26"/>
    <w:rsid w:val="007C211D"/>
    <w:rsid w:val="007C31EA"/>
    <w:rsid w:val="007C64CE"/>
    <w:rsid w:val="007C7E41"/>
    <w:rsid w:val="007D232E"/>
    <w:rsid w:val="007D5DF5"/>
    <w:rsid w:val="007D6B26"/>
    <w:rsid w:val="007D79FB"/>
    <w:rsid w:val="007E0F7B"/>
    <w:rsid w:val="007E3857"/>
    <w:rsid w:val="007F57C4"/>
    <w:rsid w:val="007F6ED6"/>
    <w:rsid w:val="0080189D"/>
    <w:rsid w:val="0080322C"/>
    <w:rsid w:val="008071C1"/>
    <w:rsid w:val="0081578F"/>
    <w:rsid w:val="00816A24"/>
    <w:rsid w:val="00817056"/>
    <w:rsid w:val="00820E90"/>
    <w:rsid w:val="00823A6F"/>
    <w:rsid w:val="00825CF1"/>
    <w:rsid w:val="00826883"/>
    <w:rsid w:val="00830DA7"/>
    <w:rsid w:val="00831C51"/>
    <w:rsid w:val="008327E0"/>
    <w:rsid w:val="008334D2"/>
    <w:rsid w:val="00835CFB"/>
    <w:rsid w:val="00835EC9"/>
    <w:rsid w:val="00836044"/>
    <w:rsid w:val="0084227B"/>
    <w:rsid w:val="00844F63"/>
    <w:rsid w:val="008479D2"/>
    <w:rsid w:val="00854069"/>
    <w:rsid w:val="0085438C"/>
    <w:rsid w:val="00854756"/>
    <w:rsid w:val="00854E3D"/>
    <w:rsid w:val="00855C8C"/>
    <w:rsid w:val="00855CF5"/>
    <w:rsid w:val="008574CE"/>
    <w:rsid w:val="008604BD"/>
    <w:rsid w:val="008656B6"/>
    <w:rsid w:val="008671D5"/>
    <w:rsid w:val="008676A2"/>
    <w:rsid w:val="00867778"/>
    <w:rsid w:val="0087017C"/>
    <w:rsid w:val="00871B8D"/>
    <w:rsid w:val="00872BD7"/>
    <w:rsid w:val="00873D61"/>
    <w:rsid w:val="0087441C"/>
    <w:rsid w:val="00874571"/>
    <w:rsid w:val="008823FC"/>
    <w:rsid w:val="00883BFA"/>
    <w:rsid w:val="008909B1"/>
    <w:rsid w:val="00891D51"/>
    <w:rsid w:val="00893F79"/>
    <w:rsid w:val="008941A3"/>
    <w:rsid w:val="00894AC0"/>
    <w:rsid w:val="008958BB"/>
    <w:rsid w:val="00895F00"/>
    <w:rsid w:val="00895FF6"/>
    <w:rsid w:val="008A2FFE"/>
    <w:rsid w:val="008A4E17"/>
    <w:rsid w:val="008B1C87"/>
    <w:rsid w:val="008B2276"/>
    <w:rsid w:val="008B5164"/>
    <w:rsid w:val="008B5F78"/>
    <w:rsid w:val="008B7653"/>
    <w:rsid w:val="008C0406"/>
    <w:rsid w:val="008C405A"/>
    <w:rsid w:val="008C48D3"/>
    <w:rsid w:val="008C4B5F"/>
    <w:rsid w:val="008C6320"/>
    <w:rsid w:val="008C676E"/>
    <w:rsid w:val="008C691A"/>
    <w:rsid w:val="008D0253"/>
    <w:rsid w:val="008D201E"/>
    <w:rsid w:val="008D6F81"/>
    <w:rsid w:val="008D7214"/>
    <w:rsid w:val="008D75AC"/>
    <w:rsid w:val="008D7EB4"/>
    <w:rsid w:val="008E0283"/>
    <w:rsid w:val="008E11AB"/>
    <w:rsid w:val="008E1858"/>
    <w:rsid w:val="008E1D68"/>
    <w:rsid w:val="008E341E"/>
    <w:rsid w:val="008E3643"/>
    <w:rsid w:val="008E4655"/>
    <w:rsid w:val="008E49DB"/>
    <w:rsid w:val="008E5056"/>
    <w:rsid w:val="008E5FC0"/>
    <w:rsid w:val="008E6BB9"/>
    <w:rsid w:val="008E710A"/>
    <w:rsid w:val="008F2AB6"/>
    <w:rsid w:val="008F2DBC"/>
    <w:rsid w:val="008F5700"/>
    <w:rsid w:val="00900453"/>
    <w:rsid w:val="00903F15"/>
    <w:rsid w:val="00904AA6"/>
    <w:rsid w:val="00905251"/>
    <w:rsid w:val="009068EF"/>
    <w:rsid w:val="00907260"/>
    <w:rsid w:val="00907AD7"/>
    <w:rsid w:val="00910683"/>
    <w:rsid w:val="009121BF"/>
    <w:rsid w:val="00912580"/>
    <w:rsid w:val="00913B13"/>
    <w:rsid w:val="009156F8"/>
    <w:rsid w:val="00915B67"/>
    <w:rsid w:val="0092239F"/>
    <w:rsid w:val="00924702"/>
    <w:rsid w:val="0092600E"/>
    <w:rsid w:val="00927F15"/>
    <w:rsid w:val="00931F09"/>
    <w:rsid w:val="00932422"/>
    <w:rsid w:val="00936A3B"/>
    <w:rsid w:val="00936B18"/>
    <w:rsid w:val="00940062"/>
    <w:rsid w:val="00944F57"/>
    <w:rsid w:val="009458B3"/>
    <w:rsid w:val="00950753"/>
    <w:rsid w:val="00950EB7"/>
    <w:rsid w:val="0095199E"/>
    <w:rsid w:val="00952E34"/>
    <w:rsid w:val="00953899"/>
    <w:rsid w:val="009608F6"/>
    <w:rsid w:val="009612CD"/>
    <w:rsid w:val="009633EF"/>
    <w:rsid w:val="00965271"/>
    <w:rsid w:val="00970C08"/>
    <w:rsid w:val="00971A0C"/>
    <w:rsid w:val="0097521D"/>
    <w:rsid w:val="00976394"/>
    <w:rsid w:val="00977A73"/>
    <w:rsid w:val="009802C2"/>
    <w:rsid w:val="00981018"/>
    <w:rsid w:val="0098155D"/>
    <w:rsid w:val="0098693F"/>
    <w:rsid w:val="00993ED6"/>
    <w:rsid w:val="009944E0"/>
    <w:rsid w:val="009968E0"/>
    <w:rsid w:val="00996A04"/>
    <w:rsid w:val="00997250"/>
    <w:rsid w:val="00997919"/>
    <w:rsid w:val="009A1B7A"/>
    <w:rsid w:val="009A447D"/>
    <w:rsid w:val="009A5B35"/>
    <w:rsid w:val="009A7292"/>
    <w:rsid w:val="009A7EA4"/>
    <w:rsid w:val="009B3C20"/>
    <w:rsid w:val="009B3CBC"/>
    <w:rsid w:val="009B55F8"/>
    <w:rsid w:val="009B60DC"/>
    <w:rsid w:val="009C0BC0"/>
    <w:rsid w:val="009C1D98"/>
    <w:rsid w:val="009C5A81"/>
    <w:rsid w:val="009C6583"/>
    <w:rsid w:val="009C729D"/>
    <w:rsid w:val="009D282F"/>
    <w:rsid w:val="009D3257"/>
    <w:rsid w:val="009D3A83"/>
    <w:rsid w:val="009D4C3A"/>
    <w:rsid w:val="009D5972"/>
    <w:rsid w:val="009D686D"/>
    <w:rsid w:val="009E707F"/>
    <w:rsid w:val="009F29EE"/>
    <w:rsid w:val="009F337F"/>
    <w:rsid w:val="009F37BB"/>
    <w:rsid w:val="009F38A2"/>
    <w:rsid w:val="009F53C1"/>
    <w:rsid w:val="009F5E75"/>
    <w:rsid w:val="009F639E"/>
    <w:rsid w:val="009F6887"/>
    <w:rsid w:val="009F6A88"/>
    <w:rsid w:val="00A00C82"/>
    <w:rsid w:val="00A03235"/>
    <w:rsid w:val="00A05F08"/>
    <w:rsid w:val="00A06149"/>
    <w:rsid w:val="00A07FC8"/>
    <w:rsid w:val="00A1552A"/>
    <w:rsid w:val="00A2054D"/>
    <w:rsid w:val="00A20F87"/>
    <w:rsid w:val="00A217B1"/>
    <w:rsid w:val="00A246D9"/>
    <w:rsid w:val="00A26A19"/>
    <w:rsid w:val="00A27E7F"/>
    <w:rsid w:val="00A3052B"/>
    <w:rsid w:val="00A32105"/>
    <w:rsid w:val="00A32333"/>
    <w:rsid w:val="00A32F2E"/>
    <w:rsid w:val="00A33ADC"/>
    <w:rsid w:val="00A343E6"/>
    <w:rsid w:val="00A35589"/>
    <w:rsid w:val="00A372AD"/>
    <w:rsid w:val="00A400A5"/>
    <w:rsid w:val="00A40D30"/>
    <w:rsid w:val="00A411CC"/>
    <w:rsid w:val="00A42302"/>
    <w:rsid w:val="00A437DE"/>
    <w:rsid w:val="00A44DF8"/>
    <w:rsid w:val="00A517AC"/>
    <w:rsid w:val="00A5700B"/>
    <w:rsid w:val="00A647BB"/>
    <w:rsid w:val="00A66DB7"/>
    <w:rsid w:val="00A67038"/>
    <w:rsid w:val="00A67BF1"/>
    <w:rsid w:val="00A738AD"/>
    <w:rsid w:val="00A74D69"/>
    <w:rsid w:val="00A74EED"/>
    <w:rsid w:val="00A769DF"/>
    <w:rsid w:val="00A77AA1"/>
    <w:rsid w:val="00A81323"/>
    <w:rsid w:val="00A84618"/>
    <w:rsid w:val="00A84636"/>
    <w:rsid w:val="00A8778F"/>
    <w:rsid w:val="00A927B2"/>
    <w:rsid w:val="00A950AD"/>
    <w:rsid w:val="00A9555C"/>
    <w:rsid w:val="00A9584A"/>
    <w:rsid w:val="00AA106D"/>
    <w:rsid w:val="00AA113D"/>
    <w:rsid w:val="00AA4A7B"/>
    <w:rsid w:val="00AA5C13"/>
    <w:rsid w:val="00AA778B"/>
    <w:rsid w:val="00AB2CD1"/>
    <w:rsid w:val="00AB3192"/>
    <w:rsid w:val="00AC0F79"/>
    <w:rsid w:val="00AC32EF"/>
    <w:rsid w:val="00AC40BF"/>
    <w:rsid w:val="00AC4D19"/>
    <w:rsid w:val="00AC680A"/>
    <w:rsid w:val="00AD020E"/>
    <w:rsid w:val="00AD08F0"/>
    <w:rsid w:val="00AD0E30"/>
    <w:rsid w:val="00AD251D"/>
    <w:rsid w:val="00AD4169"/>
    <w:rsid w:val="00AD7617"/>
    <w:rsid w:val="00AD78DC"/>
    <w:rsid w:val="00AE2126"/>
    <w:rsid w:val="00AE6B42"/>
    <w:rsid w:val="00AE7C03"/>
    <w:rsid w:val="00AF2C48"/>
    <w:rsid w:val="00AF3E64"/>
    <w:rsid w:val="00AF3E8E"/>
    <w:rsid w:val="00AF5158"/>
    <w:rsid w:val="00AF5472"/>
    <w:rsid w:val="00AF5C64"/>
    <w:rsid w:val="00B011ED"/>
    <w:rsid w:val="00B01459"/>
    <w:rsid w:val="00B03381"/>
    <w:rsid w:val="00B0338A"/>
    <w:rsid w:val="00B05C6D"/>
    <w:rsid w:val="00B062BA"/>
    <w:rsid w:val="00B0762A"/>
    <w:rsid w:val="00B11607"/>
    <w:rsid w:val="00B11717"/>
    <w:rsid w:val="00B162E4"/>
    <w:rsid w:val="00B1678A"/>
    <w:rsid w:val="00B20017"/>
    <w:rsid w:val="00B214C1"/>
    <w:rsid w:val="00B216B0"/>
    <w:rsid w:val="00B22D57"/>
    <w:rsid w:val="00B24709"/>
    <w:rsid w:val="00B2557A"/>
    <w:rsid w:val="00B2714B"/>
    <w:rsid w:val="00B2715B"/>
    <w:rsid w:val="00B30202"/>
    <w:rsid w:val="00B3030D"/>
    <w:rsid w:val="00B31E4E"/>
    <w:rsid w:val="00B32A9D"/>
    <w:rsid w:val="00B32F12"/>
    <w:rsid w:val="00B33844"/>
    <w:rsid w:val="00B33F2F"/>
    <w:rsid w:val="00B408DE"/>
    <w:rsid w:val="00B43B03"/>
    <w:rsid w:val="00B44DD4"/>
    <w:rsid w:val="00B450D1"/>
    <w:rsid w:val="00B459A3"/>
    <w:rsid w:val="00B47A94"/>
    <w:rsid w:val="00B50370"/>
    <w:rsid w:val="00B5119E"/>
    <w:rsid w:val="00B51B74"/>
    <w:rsid w:val="00B530C8"/>
    <w:rsid w:val="00B53CCD"/>
    <w:rsid w:val="00B54826"/>
    <w:rsid w:val="00B54D7C"/>
    <w:rsid w:val="00B5689B"/>
    <w:rsid w:val="00B56978"/>
    <w:rsid w:val="00B56BA5"/>
    <w:rsid w:val="00B612E4"/>
    <w:rsid w:val="00B618D8"/>
    <w:rsid w:val="00B6215E"/>
    <w:rsid w:val="00B632EF"/>
    <w:rsid w:val="00B63A70"/>
    <w:rsid w:val="00B647C3"/>
    <w:rsid w:val="00B66996"/>
    <w:rsid w:val="00B70154"/>
    <w:rsid w:val="00B71EA5"/>
    <w:rsid w:val="00B7296A"/>
    <w:rsid w:val="00B7397B"/>
    <w:rsid w:val="00B740D6"/>
    <w:rsid w:val="00B747DE"/>
    <w:rsid w:val="00B76680"/>
    <w:rsid w:val="00B81121"/>
    <w:rsid w:val="00B84A74"/>
    <w:rsid w:val="00B85C0B"/>
    <w:rsid w:val="00B8721D"/>
    <w:rsid w:val="00B9692E"/>
    <w:rsid w:val="00B97137"/>
    <w:rsid w:val="00BA098A"/>
    <w:rsid w:val="00BA2908"/>
    <w:rsid w:val="00BA29D4"/>
    <w:rsid w:val="00BA5EA0"/>
    <w:rsid w:val="00BA77D7"/>
    <w:rsid w:val="00BB1B27"/>
    <w:rsid w:val="00BB4EF1"/>
    <w:rsid w:val="00BB6595"/>
    <w:rsid w:val="00BB6A82"/>
    <w:rsid w:val="00BB6EB3"/>
    <w:rsid w:val="00BB75F4"/>
    <w:rsid w:val="00BC03F6"/>
    <w:rsid w:val="00BC1393"/>
    <w:rsid w:val="00BC388D"/>
    <w:rsid w:val="00BC3B09"/>
    <w:rsid w:val="00BC49A5"/>
    <w:rsid w:val="00BC5293"/>
    <w:rsid w:val="00BC5373"/>
    <w:rsid w:val="00BD06F6"/>
    <w:rsid w:val="00BD16E8"/>
    <w:rsid w:val="00BD4100"/>
    <w:rsid w:val="00BD55C9"/>
    <w:rsid w:val="00BD7684"/>
    <w:rsid w:val="00BE13AA"/>
    <w:rsid w:val="00BE2786"/>
    <w:rsid w:val="00BE2F73"/>
    <w:rsid w:val="00BE33A9"/>
    <w:rsid w:val="00BE4361"/>
    <w:rsid w:val="00BE79C1"/>
    <w:rsid w:val="00BF1CBB"/>
    <w:rsid w:val="00BF2244"/>
    <w:rsid w:val="00BF3902"/>
    <w:rsid w:val="00C00043"/>
    <w:rsid w:val="00C01801"/>
    <w:rsid w:val="00C01907"/>
    <w:rsid w:val="00C077C6"/>
    <w:rsid w:val="00C11AAE"/>
    <w:rsid w:val="00C15007"/>
    <w:rsid w:val="00C17AFC"/>
    <w:rsid w:val="00C20BEC"/>
    <w:rsid w:val="00C216CB"/>
    <w:rsid w:val="00C232B7"/>
    <w:rsid w:val="00C240BB"/>
    <w:rsid w:val="00C25123"/>
    <w:rsid w:val="00C2612E"/>
    <w:rsid w:val="00C27D64"/>
    <w:rsid w:val="00C30CAF"/>
    <w:rsid w:val="00C32E32"/>
    <w:rsid w:val="00C33314"/>
    <w:rsid w:val="00C3501B"/>
    <w:rsid w:val="00C352F0"/>
    <w:rsid w:val="00C35DB0"/>
    <w:rsid w:val="00C3711C"/>
    <w:rsid w:val="00C4113D"/>
    <w:rsid w:val="00C417E3"/>
    <w:rsid w:val="00C437AA"/>
    <w:rsid w:val="00C47ECB"/>
    <w:rsid w:val="00C50342"/>
    <w:rsid w:val="00C53C27"/>
    <w:rsid w:val="00C53F84"/>
    <w:rsid w:val="00C55534"/>
    <w:rsid w:val="00C555E5"/>
    <w:rsid w:val="00C57797"/>
    <w:rsid w:val="00C603A4"/>
    <w:rsid w:val="00C637A6"/>
    <w:rsid w:val="00C66FCC"/>
    <w:rsid w:val="00C67341"/>
    <w:rsid w:val="00C7168A"/>
    <w:rsid w:val="00C73B0A"/>
    <w:rsid w:val="00C7445C"/>
    <w:rsid w:val="00C766CE"/>
    <w:rsid w:val="00C76874"/>
    <w:rsid w:val="00C83F4B"/>
    <w:rsid w:val="00C846DF"/>
    <w:rsid w:val="00C84B83"/>
    <w:rsid w:val="00C86582"/>
    <w:rsid w:val="00C8787E"/>
    <w:rsid w:val="00C9001F"/>
    <w:rsid w:val="00C92728"/>
    <w:rsid w:val="00C9522A"/>
    <w:rsid w:val="00CA00E9"/>
    <w:rsid w:val="00CA1850"/>
    <w:rsid w:val="00CA1DBE"/>
    <w:rsid w:val="00CA4363"/>
    <w:rsid w:val="00CA4D95"/>
    <w:rsid w:val="00CA684A"/>
    <w:rsid w:val="00CA6C6E"/>
    <w:rsid w:val="00CA72C5"/>
    <w:rsid w:val="00CA73A5"/>
    <w:rsid w:val="00CB4335"/>
    <w:rsid w:val="00CB5F05"/>
    <w:rsid w:val="00CC1FD5"/>
    <w:rsid w:val="00CC2E44"/>
    <w:rsid w:val="00CC2EA6"/>
    <w:rsid w:val="00CC387E"/>
    <w:rsid w:val="00CC4A67"/>
    <w:rsid w:val="00CC4D50"/>
    <w:rsid w:val="00CC688B"/>
    <w:rsid w:val="00CC6C0E"/>
    <w:rsid w:val="00CD0B47"/>
    <w:rsid w:val="00CD309B"/>
    <w:rsid w:val="00CD4600"/>
    <w:rsid w:val="00CE1ADE"/>
    <w:rsid w:val="00CE218B"/>
    <w:rsid w:val="00CE2424"/>
    <w:rsid w:val="00CE5AFB"/>
    <w:rsid w:val="00CE5ECA"/>
    <w:rsid w:val="00CE6214"/>
    <w:rsid w:val="00CE7855"/>
    <w:rsid w:val="00CF0C59"/>
    <w:rsid w:val="00CF112F"/>
    <w:rsid w:val="00CF2644"/>
    <w:rsid w:val="00CF4BEE"/>
    <w:rsid w:val="00CF7F98"/>
    <w:rsid w:val="00D00F47"/>
    <w:rsid w:val="00D0358C"/>
    <w:rsid w:val="00D05947"/>
    <w:rsid w:val="00D059E6"/>
    <w:rsid w:val="00D0691E"/>
    <w:rsid w:val="00D06FB7"/>
    <w:rsid w:val="00D10074"/>
    <w:rsid w:val="00D11EE8"/>
    <w:rsid w:val="00D13211"/>
    <w:rsid w:val="00D162EE"/>
    <w:rsid w:val="00D163BE"/>
    <w:rsid w:val="00D20303"/>
    <w:rsid w:val="00D20A77"/>
    <w:rsid w:val="00D20B65"/>
    <w:rsid w:val="00D2189A"/>
    <w:rsid w:val="00D232E3"/>
    <w:rsid w:val="00D24223"/>
    <w:rsid w:val="00D2490A"/>
    <w:rsid w:val="00D25655"/>
    <w:rsid w:val="00D25682"/>
    <w:rsid w:val="00D32F8A"/>
    <w:rsid w:val="00D342C4"/>
    <w:rsid w:val="00D370CE"/>
    <w:rsid w:val="00D4067A"/>
    <w:rsid w:val="00D421C7"/>
    <w:rsid w:val="00D42458"/>
    <w:rsid w:val="00D44A92"/>
    <w:rsid w:val="00D45F2A"/>
    <w:rsid w:val="00D47350"/>
    <w:rsid w:val="00D473E3"/>
    <w:rsid w:val="00D50256"/>
    <w:rsid w:val="00D52FEC"/>
    <w:rsid w:val="00D53367"/>
    <w:rsid w:val="00D60B1C"/>
    <w:rsid w:val="00D6280D"/>
    <w:rsid w:val="00D6430C"/>
    <w:rsid w:val="00D71ED2"/>
    <w:rsid w:val="00D76DF8"/>
    <w:rsid w:val="00D81082"/>
    <w:rsid w:val="00D81D10"/>
    <w:rsid w:val="00D8216E"/>
    <w:rsid w:val="00D849D6"/>
    <w:rsid w:val="00D909F3"/>
    <w:rsid w:val="00D936A6"/>
    <w:rsid w:val="00D93929"/>
    <w:rsid w:val="00D93D15"/>
    <w:rsid w:val="00D951FC"/>
    <w:rsid w:val="00D962DB"/>
    <w:rsid w:val="00D965E5"/>
    <w:rsid w:val="00DA2F78"/>
    <w:rsid w:val="00DA355F"/>
    <w:rsid w:val="00DA3BDE"/>
    <w:rsid w:val="00DA4973"/>
    <w:rsid w:val="00DB1F66"/>
    <w:rsid w:val="00DB25B3"/>
    <w:rsid w:val="00DB26A7"/>
    <w:rsid w:val="00DB30B5"/>
    <w:rsid w:val="00DB63EB"/>
    <w:rsid w:val="00DC7114"/>
    <w:rsid w:val="00DC7EB2"/>
    <w:rsid w:val="00DD2023"/>
    <w:rsid w:val="00DD4230"/>
    <w:rsid w:val="00DD528B"/>
    <w:rsid w:val="00DD7061"/>
    <w:rsid w:val="00DE5756"/>
    <w:rsid w:val="00DE722B"/>
    <w:rsid w:val="00DF0405"/>
    <w:rsid w:val="00DF2BD3"/>
    <w:rsid w:val="00DF411E"/>
    <w:rsid w:val="00DF432A"/>
    <w:rsid w:val="00DF6138"/>
    <w:rsid w:val="00DF7A5D"/>
    <w:rsid w:val="00DF7B46"/>
    <w:rsid w:val="00E01907"/>
    <w:rsid w:val="00E03527"/>
    <w:rsid w:val="00E04979"/>
    <w:rsid w:val="00E04CC2"/>
    <w:rsid w:val="00E06F8C"/>
    <w:rsid w:val="00E07A5B"/>
    <w:rsid w:val="00E117EE"/>
    <w:rsid w:val="00E11CA2"/>
    <w:rsid w:val="00E1284A"/>
    <w:rsid w:val="00E131ED"/>
    <w:rsid w:val="00E14C48"/>
    <w:rsid w:val="00E155D3"/>
    <w:rsid w:val="00E1737F"/>
    <w:rsid w:val="00E2304C"/>
    <w:rsid w:val="00E2367C"/>
    <w:rsid w:val="00E23747"/>
    <w:rsid w:val="00E30AC8"/>
    <w:rsid w:val="00E321D1"/>
    <w:rsid w:val="00E33C73"/>
    <w:rsid w:val="00E36628"/>
    <w:rsid w:val="00E369C7"/>
    <w:rsid w:val="00E37779"/>
    <w:rsid w:val="00E40717"/>
    <w:rsid w:val="00E41730"/>
    <w:rsid w:val="00E4319C"/>
    <w:rsid w:val="00E43963"/>
    <w:rsid w:val="00E45323"/>
    <w:rsid w:val="00E47834"/>
    <w:rsid w:val="00E47F0B"/>
    <w:rsid w:val="00E50C3D"/>
    <w:rsid w:val="00E53FED"/>
    <w:rsid w:val="00E5440E"/>
    <w:rsid w:val="00E57AB9"/>
    <w:rsid w:val="00E6018F"/>
    <w:rsid w:val="00E6092F"/>
    <w:rsid w:val="00E625A9"/>
    <w:rsid w:val="00E63D1A"/>
    <w:rsid w:val="00E64B2B"/>
    <w:rsid w:val="00E652EC"/>
    <w:rsid w:val="00E672EA"/>
    <w:rsid w:val="00E70210"/>
    <w:rsid w:val="00E704E0"/>
    <w:rsid w:val="00E71CD1"/>
    <w:rsid w:val="00E73401"/>
    <w:rsid w:val="00E74056"/>
    <w:rsid w:val="00E744BD"/>
    <w:rsid w:val="00E752F4"/>
    <w:rsid w:val="00E77347"/>
    <w:rsid w:val="00E8076E"/>
    <w:rsid w:val="00E81E61"/>
    <w:rsid w:val="00E81F21"/>
    <w:rsid w:val="00E8252D"/>
    <w:rsid w:val="00E83712"/>
    <w:rsid w:val="00E84E6E"/>
    <w:rsid w:val="00E85A2A"/>
    <w:rsid w:val="00E8651E"/>
    <w:rsid w:val="00E8697A"/>
    <w:rsid w:val="00E86AA8"/>
    <w:rsid w:val="00E90BF6"/>
    <w:rsid w:val="00E91729"/>
    <w:rsid w:val="00E92681"/>
    <w:rsid w:val="00E97515"/>
    <w:rsid w:val="00EA026F"/>
    <w:rsid w:val="00EA77A6"/>
    <w:rsid w:val="00EB01BE"/>
    <w:rsid w:val="00EB1010"/>
    <w:rsid w:val="00EB171A"/>
    <w:rsid w:val="00EB2CEE"/>
    <w:rsid w:val="00EB3D25"/>
    <w:rsid w:val="00EB4733"/>
    <w:rsid w:val="00EB5EAE"/>
    <w:rsid w:val="00EB746F"/>
    <w:rsid w:val="00EB78E2"/>
    <w:rsid w:val="00EC131B"/>
    <w:rsid w:val="00EC30D2"/>
    <w:rsid w:val="00EC32B5"/>
    <w:rsid w:val="00EC35CB"/>
    <w:rsid w:val="00EC3E6B"/>
    <w:rsid w:val="00EC53E7"/>
    <w:rsid w:val="00EC5BFA"/>
    <w:rsid w:val="00ED2D27"/>
    <w:rsid w:val="00ED4CD8"/>
    <w:rsid w:val="00ED728E"/>
    <w:rsid w:val="00ED766F"/>
    <w:rsid w:val="00ED7E7A"/>
    <w:rsid w:val="00EE2487"/>
    <w:rsid w:val="00EE411E"/>
    <w:rsid w:val="00EE72C7"/>
    <w:rsid w:val="00EF190B"/>
    <w:rsid w:val="00EF2806"/>
    <w:rsid w:val="00EF51BA"/>
    <w:rsid w:val="00EF5C58"/>
    <w:rsid w:val="00F00FC1"/>
    <w:rsid w:val="00F0481C"/>
    <w:rsid w:val="00F04BC2"/>
    <w:rsid w:val="00F11662"/>
    <w:rsid w:val="00F1369B"/>
    <w:rsid w:val="00F14041"/>
    <w:rsid w:val="00F169DF"/>
    <w:rsid w:val="00F20945"/>
    <w:rsid w:val="00F23CEB"/>
    <w:rsid w:val="00F243BA"/>
    <w:rsid w:val="00F25DAC"/>
    <w:rsid w:val="00F26ACF"/>
    <w:rsid w:val="00F26B13"/>
    <w:rsid w:val="00F26F24"/>
    <w:rsid w:val="00F30118"/>
    <w:rsid w:val="00F305F4"/>
    <w:rsid w:val="00F3079A"/>
    <w:rsid w:val="00F32349"/>
    <w:rsid w:val="00F35EC6"/>
    <w:rsid w:val="00F37537"/>
    <w:rsid w:val="00F37A8C"/>
    <w:rsid w:val="00F37CCC"/>
    <w:rsid w:val="00F43955"/>
    <w:rsid w:val="00F439A9"/>
    <w:rsid w:val="00F45A60"/>
    <w:rsid w:val="00F46766"/>
    <w:rsid w:val="00F47E3F"/>
    <w:rsid w:val="00F55072"/>
    <w:rsid w:val="00F570C9"/>
    <w:rsid w:val="00F61342"/>
    <w:rsid w:val="00F61BB0"/>
    <w:rsid w:val="00F63301"/>
    <w:rsid w:val="00F6354F"/>
    <w:rsid w:val="00F6507A"/>
    <w:rsid w:val="00F66F7E"/>
    <w:rsid w:val="00F72FC6"/>
    <w:rsid w:val="00F73620"/>
    <w:rsid w:val="00F74C7B"/>
    <w:rsid w:val="00F76E40"/>
    <w:rsid w:val="00F774F4"/>
    <w:rsid w:val="00F82181"/>
    <w:rsid w:val="00F865D6"/>
    <w:rsid w:val="00F86742"/>
    <w:rsid w:val="00F9041A"/>
    <w:rsid w:val="00F9495A"/>
    <w:rsid w:val="00F95B4C"/>
    <w:rsid w:val="00F95FD4"/>
    <w:rsid w:val="00F97615"/>
    <w:rsid w:val="00FA0029"/>
    <w:rsid w:val="00FA0479"/>
    <w:rsid w:val="00FA08E7"/>
    <w:rsid w:val="00FA1192"/>
    <w:rsid w:val="00FA2945"/>
    <w:rsid w:val="00FB15D4"/>
    <w:rsid w:val="00FB200F"/>
    <w:rsid w:val="00FB5D69"/>
    <w:rsid w:val="00FB6EED"/>
    <w:rsid w:val="00FC0881"/>
    <w:rsid w:val="00FC0E71"/>
    <w:rsid w:val="00FC555A"/>
    <w:rsid w:val="00FC794F"/>
    <w:rsid w:val="00FD0632"/>
    <w:rsid w:val="00FD4483"/>
    <w:rsid w:val="00FD4FC8"/>
    <w:rsid w:val="00FD7082"/>
    <w:rsid w:val="00FE2777"/>
    <w:rsid w:val="00FE3594"/>
    <w:rsid w:val="00FE44E6"/>
    <w:rsid w:val="00FF3182"/>
    <w:rsid w:val="00FF5893"/>
    <w:rsid w:val="00FF6866"/>
    <w:rsid w:val="00FF71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42BBE2"/>
  <w15:chartTrackingRefBased/>
  <w15:docId w15:val="{83973D2E-A816-44D4-95A8-ECD6B16F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387E"/>
    <w:pPr>
      <w:suppressAutoHyphens/>
      <w:spacing w:before="240"/>
      <w:jc w:val="both"/>
    </w:pPr>
    <w:rPr>
      <w:rFonts w:ascii="Arial" w:hAnsi="Arial"/>
      <w:sz w:val="22"/>
      <w:lang w:eastAsia="zh-CN"/>
    </w:rPr>
  </w:style>
  <w:style w:type="paragraph" w:styleId="Nadpis1">
    <w:name w:val="heading 1"/>
    <w:basedOn w:val="Normln"/>
    <w:next w:val="Normln"/>
    <w:autoRedefine/>
    <w:semiHidden/>
    <w:rsid w:val="009068EF"/>
    <w:pPr>
      <w:keepNext/>
      <w:numPr>
        <w:numId w:val="1"/>
      </w:numPr>
      <w:shd w:val="clear" w:color="auto" w:fill="FFFFFF"/>
      <w:spacing w:before="360"/>
      <w:outlineLvl w:val="0"/>
    </w:pPr>
    <w:rPr>
      <w:b/>
    </w:rPr>
  </w:style>
  <w:style w:type="paragraph" w:styleId="Nadpis2">
    <w:name w:val="heading 2"/>
    <w:basedOn w:val="Normln"/>
    <w:next w:val="Normln"/>
    <w:autoRedefine/>
    <w:semiHidden/>
    <w:rsid w:val="00E5440E"/>
    <w:pPr>
      <w:keepNext/>
      <w:numPr>
        <w:ilvl w:val="1"/>
        <w:numId w:val="1"/>
      </w:numPr>
      <w:tabs>
        <w:tab w:val="num" w:pos="709"/>
      </w:tabs>
      <w:spacing w:before="360"/>
      <w:ind w:left="709"/>
      <w:outlineLvl w:val="1"/>
    </w:pPr>
    <w:rPr>
      <w:rFonts w:cs="Arial"/>
      <w:b/>
      <w:bCs/>
      <w:iCs/>
      <w:sz w:val="24"/>
      <w:szCs w:val="24"/>
    </w:rPr>
  </w:style>
  <w:style w:type="paragraph" w:styleId="Nadpis3">
    <w:name w:val="heading 3"/>
    <w:basedOn w:val="Normln"/>
    <w:next w:val="Normln"/>
    <w:link w:val="Nadpis3Char"/>
    <w:autoRedefine/>
    <w:semiHidden/>
    <w:rsid w:val="00255147"/>
    <w:pPr>
      <w:keepNext/>
      <w:numPr>
        <w:ilvl w:val="2"/>
        <w:numId w:val="1"/>
      </w:numPr>
      <w:spacing w:before="360"/>
      <w:outlineLvl w:val="2"/>
    </w:pPr>
    <w:rPr>
      <w:rFonts w:cs="Arial"/>
      <w:b/>
      <w:bCs/>
      <w:i/>
      <w:szCs w:val="22"/>
    </w:rPr>
  </w:style>
  <w:style w:type="paragraph" w:styleId="Nadpis4">
    <w:name w:val="heading 4"/>
    <w:basedOn w:val="Nadpis3"/>
    <w:next w:val="Normln"/>
    <w:semiHidden/>
    <w:rsid w:val="00D0358C"/>
    <w:pPr>
      <w:numPr>
        <w:ilvl w:val="3"/>
      </w:numPr>
      <w:outlineLvl w:val="3"/>
    </w:pPr>
    <w:rPr>
      <w:bCs w:val="0"/>
    </w:rPr>
  </w:style>
  <w:style w:type="paragraph" w:styleId="Nadpis5">
    <w:name w:val="heading 5"/>
    <w:basedOn w:val="Normln"/>
    <w:next w:val="Normln"/>
    <w:autoRedefine/>
    <w:semiHidden/>
    <w:rsid w:val="00F774F4"/>
    <w:pPr>
      <w:keepNext/>
      <w:numPr>
        <w:ilvl w:val="4"/>
        <w:numId w:val="1"/>
      </w:numPr>
      <w:outlineLvl w:val="4"/>
    </w:pPr>
    <w:rPr>
      <w:bCs/>
      <w:i/>
      <w:iCs/>
      <w:szCs w:val="22"/>
    </w:rPr>
  </w:style>
  <w:style w:type="paragraph" w:styleId="Nadpis6">
    <w:name w:val="heading 6"/>
    <w:aliases w:val="Název dokumentu"/>
    <w:basedOn w:val="Normln"/>
    <w:next w:val="Normln"/>
    <w:autoRedefine/>
    <w:uiPriority w:val="1"/>
    <w:rsid w:val="006D484F"/>
    <w:pPr>
      <w:keepNext/>
      <w:spacing w:before="360"/>
      <w:outlineLvl w:val="5"/>
    </w:pPr>
    <w:rPr>
      <w:b/>
      <w:bCs/>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uiPriority w:val="99"/>
    <w:unhideWhenUsed/>
  </w:style>
  <w:style w:type="character" w:customStyle="1" w:styleId="WW8Num2z0">
    <w:name w:val="WW8Num2z0"/>
    <w:uiPriority w:val="99"/>
    <w:unhideWhenUsed/>
  </w:style>
  <w:style w:type="character" w:customStyle="1" w:styleId="WW8Num3z0">
    <w:name w:val="WW8Num3z0"/>
    <w:uiPriority w:val="99"/>
    <w:unhideWhenUsed/>
  </w:style>
  <w:style w:type="character" w:customStyle="1" w:styleId="WW8Num4z0">
    <w:name w:val="WW8Num4z0"/>
    <w:uiPriority w:val="99"/>
    <w:unhideWhenUsed/>
  </w:style>
  <w:style w:type="character" w:customStyle="1" w:styleId="WW8Num5z0">
    <w:name w:val="WW8Num5z0"/>
    <w:uiPriority w:val="99"/>
    <w:unhideWhenUsed/>
    <w:rPr>
      <w:rFonts w:ascii="Symbol" w:hAnsi="Symbol" w:cs="Symbol"/>
    </w:rPr>
  </w:style>
  <w:style w:type="character" w:customStyle="1" w:styleId="WW8Num6z0">
    <w:name w:val="WW8Num6z0"/>
    <w:uiPriority w:val="99"/>
    <w:unhideWhenUsed/>
    <w:rPr>
      <w:rFonts w:ascii="Symbol" w:hAnsi="Symbol" w:cs="Symbol"/>
    </w:rPr>
  </w:style>
  <w:style w:type="character" w:customStyle="1" w:styleId="WW8Num7z0">
    <w:name w:val="WW8Num7z0"/>
    <w:uiPriority w:val="99"/>
    <w:unhideWhenUsed/>
    <w:rPr>
      <w:rFonts w:ascii="Symbol" w:hAnsi="Symbol" w:cs="Symbol"/>
    </w:rPr>
  </w:style>
  <w:style w:type="character" w:customStyle="1" w:styleId="WW8Num8z0">
    <w:name w:val="WW8Num8z0"/>
    <w:uiPriority w:val="99"/>
    <w:unhideWhenUsed/>
    <w:rPr>
      <w:rFonts w:ascii="Symbol" w:hAnsi="Symbol" w:cs="Symbol"/>
    </w:rPr>
  </w:style>
  <w:style w:type="character" w:customStyle="1" w:styleId="WW8Num9z0">
    <w:name w:val="WW8Num9z0"/>
    <w:uiPriority w:val="99"/>
    <w:unhideWhenUsed/>
  </w:style>
  <w:style w:type="character" w:customStyle="1" w:styleId="WW8Num10z0">
    <w:name w:val="WW8Num10z0"/>
    <w:uiPriority w:val="99"/>
    <w:unhideWhenUsed/>
    <w:rPr>
      <w:rFonts w:ascii="Symbol" w:hAnsi="Symbol" w:cs="Symbol"/>
    </w:rPr>
  </w:style>
  <w:style w:type="character" w:customStyle="1" w:styleId="WW8Num11z0">
    <w:name w:val="WW8Num11z0"/>
    <w:uiPriority w:val="99"/>
    <w:unhideWhenUsed/>
    <w:rPr>
      <w:rFonts w:ascii="Symbol" w:hAnsi="Symbol" w:cs="Symbol"/>
    </w:rPr>
  </w:style>
  <w:style w:type="character" w:customStyle="1" w:styleId="WW8Num11z2">
    <w:name w:val="WW8Num11z2"/>
    <w:uiPriority w:val="99"/>
    <w:unhideWhenUsed/>
    <w:rPr>
      <w:rFonts w:ascii="Wingdings 2" w:hAnsi="Wingdings 2" w:cs="Wingdings 2"/>
    </w:rPr>
  </w:style>
  <w:style w:type="character" w:customStyle="1" w:styleId="WW8Num11z3">
    <w:name w:val="WW8Num11z3"/>
    <w:uiPriority w:val="99"/>
    <w:unhideWhenUsed/>
  </w:style>
  <w:style w:type="character" w:customStyle="1" w:styleId="WW8Num12z0">
    <w:name w:val="WW8Num12z0"/>
    <w:uiPriority w:val="99"/>
    <w:unhideWhenUsed/>
    <w:rPr>
      <w:rFonts w:ascii="Symbol" w:hAnsi="Symbol" w:cs="Symbol"/>
    </w:rPr>
  </w:style>
  <w:style w:type="character" w:customStyle="1" w:styleId="WW8Num12z2">
    <w:name w:val="WW8Num12z2"/>
    <w:uiPriority w:val="99"/>
    <w:unhideWhenUsed/>
    <w:rPr>
      <w:rFonts w:ascii="Wingdings 2" w:hAnsi="Wingdings 2" w:cs="Wingdings 2"/>
    </w:rPr>
  </w:style>
  <w:style w:type="character" w:customStyle="1" w:styleId="WW8Num12z3">
    <w:name w:val="WW8Num12z3"/>
    <w:uiPriority w:val="99"/>
    <w:unhideWhenUsed/>
  </w:style>
  <w:style w:type="character" w:customStyle="1" w:styleId="WW8Num13z0">
    <w:name w:val="WW8Num13z0"/>
    <w:uiPriority w:val="99"/>
    <w:unhideWhenUsed/>
  </w:style>
  <w:style w:type="character" w:customStyle="1" w:styleId="WW8Num13z1">
    <w:name w:val="WW8Num13z1"/>
    <w:uiPriority w:val="99"/>
    <w:unhideWhenUsed/>
  </w:style>
  <w:style w:type="character" w:customStyle="1" w:styleId="WW8Num13z2">
    <w:name w:val="WW8Num13z2"/>
    <w:uiPriority w:val="99"/>
    <w:unhideWhenUsed/>
  </w:style>
  <w:style w:type="character" w:customStyle="1" w:styleId="WW8Num13z3">
    <w:name w:val="WW8Num13z3"/>
    <w:uiPriority w:val="99"/>
    <w:unhideWhenUsed/>
  </w:style>
  <w:style w:type="character" w:customStyle="1" w:styleId="WW8Num13z4">
    <w:name w:val="WW8Num13z4"/>
    <w:uiPriority w:val="99"/>
    <w:unhideWhenUsed/>
  </w:style>
  <w:style w:type="character" w:customStyle="1" w:styleId="WW8Num13z5">
    <w:name w:val="WW8Num13z5"/>
    <w:uiPriority w:val="99"/>
    <w:unhideWhenUsed/>
  </w:style>
  <w:style w:type="character" w:customStyle="1" w:styleId="WW8Num13z6">
    <w:name w:val="WW8Num13z6"/>
    <w:uiPriority w:val="99"/>
    <w:unhideWhenUsed/>
  </w:style>
  <w:style w:type="character" w:customStyle="1" w:styleId="WW8Num13z7">
    <w:name w:val="WW8Num13z7"/>
    <w:uiPriority w:val="99"/>
    <w:unhideWhenUsed/>
  </w:style>
  <w:style w:type="character" w:customStyle="1" w:styleId="WW8Num13z8">
    <w:name w:val="WW8Num13z8"/>
    <w:uiPriority w:val="99"/>
    <w:unhideWhenUsed/>
  </w:style>
  <w:style w:type="character" w:customStyle="1" w:styleId="WW8Num14z0">
    <w:name w:val="WW8Num14z0"/>
    <w:uiPriority w:val="99"/>
    <w:unhideWhenUsed/>
  </w:style>
  <w:style w:type="character" w:customStyle="1" w:styleId="WW8Num14z1">
    <w:name w:val="WW8Num14z1"/>
    <w:uiPriority w:val="99"/>
    <w:unhideWhenUsed/>
  </w:style>
  <w:style w:type="character" w:customStyle="1" w:styleId="WW8Num14z2">
    <w:name w:val="WW8Num14z2"/>
    <w:uiPriority w:val="99"/>
    <w:unhideWhenUsed/>
  </w:style>
  <w:style w:type="character" w:customStyle="1" w:styleId="WW8Num14z3">
    <w:name w:val="WW8Num14z3"/>
    <w:uiPriority w:val="99"/>
    <w:unhideWhenUsed/>
  </w:style>
  <w:style w:type="character" w:customStyle="1" w:styleId="WW8Num14z4">
    <w:name w:val="WW8Num14z4"/>
    <w:uiPriority w:val="99"/>
    <w:unhideWhenUsed/>
  </w:style>
  <w:style w:type="character" w:customStyle="1" w:styleId="WW8Num14z5">
    <w:name w:val="WW8Num14z5"/>
    <w:uiPriority w:val="99"/>
    <w:unhideWhenUsed/>
  </w:style>
  <w:style w:type="character" w:customStyle="1" w:styleId="WW8Num14z6">
    <w:name w:val="WW8Num14z6"/>
    <w:uiPriority w:val="99"/>
    <w:unhideWhenUsed/>
  </w:style>
  <w:style w:type="character" w:customStyle="1" w:styleId="WW8Num14z7">
    <w:name w:val="WW8Num14z7"/>
    <w:uiPriority w:val="99"/>
    <w:unhideWhenUsed/>
  </w:style>
  <w:style w:type="character" w:customStyle="1" w:styleId="WW8Num14z8">
    <w:name w:val="WW8Num14z8"/>
    <w:uiPriority w:val="99"/>
    <w:unhideWhenUsed/>
  </w:style>
  <w:style w:type="character" w:customStyle="1" w:styleId="WW8Num15z0">
    <w:name w:val="WW8Num15z0"/>
    <w:uiPriority w:val="99"/>
    <w:unhideWhenUsed/>
    <w:rPr>
      <w:rFonts w:ascii="Symbol" w:hAnsi="Symbol" w:cs="Symbol"/>
    </w:rPr>
  </w:style>
  <w:style w:type="character" w:customStyle="1" w:styleId="WW8Num15z2">
    <w:name w:val="WW8Num15z2"/>
    <w:uiPriority w:val="99"/>
    <w:unhideWhenUsed/>
    <w:rPr>
      <w:rFonts w:ascii="Wingdings 2" w:hAnsi="Wingdings 2" w:cs="Wingdings 2"/>
    </w:rPr>
  </w:style>
  <w:style w:type="character" w:customStyle="1" w:styleId="WW8Num15z3">
    <w:name w:val="WW8Num15z3"/>
    <w:uiPriority w:val="99"/>
    <w:unhideWhenUsed/>
  </w:style>
  <w:style w:type="character" w:customStyle="1" w:styleId="WW8Num16z0">
    <w:name w:val="WW8Num16z0"/>
    <w:uiPriority w:val="99"/>
    <w:unhideWhenUsed/>
  </w:style>
  <w:style w:type="character" w:customStyle="1" w:styleId="WW8Num16z1">
    <w:name w:val="WW8Num16z1"/>
    <w:uiPriority w:val="99"/>
    <w:unhideWhenUsed/>
  </w:style>
  <w:style w:type="character" w:customStyle="1" w:styleId="WW8Num16z2">
    <w:name w:val="WW8Num16z2"/>
    <w:uiPriority w:val="99"/>
    <w:unhideWhenUsed/>
  </w:style>
  <w:style w:type="character" w:customStyle="1" w:styleId="WW8Num16z3">
    <w:name w:val="WW8Num16z3"/>
    <w:uiPriority w:val="99"/>
    <w:unhideWhenUsed/>
  </w:style>
  <w:style w:type="character" w:customStyle="1" w:styleId="WW8Num16z4">
    <w:name w:val="WW8Num16z4"/>
    <w:uiPriority w:val="99"/>
    <w:unhideWhenUsed/>
  </w:style>
  <w:style w:type="character" w:customStyle="1" w:styleId="WW8Num16z5">
    <w:name w:val="WW8Num16z5"/>
    <w:uiPriority w:val="99"/>
    <w:unhideWhenUsed/>
  </w:style>
  <w:style w:type="character" w:customStyle="1" w:styleId="WW8Num16z6">
    <w:name w:val="WW8Num16z6"/>
    <w:uiPriority w:val="99"/>
    <w:unhideWhenUsed/>
  </w:style>
  <w:style w:type="character" w:customStyle="1" w:styleId="WW8Num16z7">
    <w:name w:val="WW8Num16z7"/>
    <w:uiPriority w:val="99"/>
    <w:unhideWhenUsed/>
  </w:style>
  <w:style w:type="character" w:customStyle="1" w:styleId="WW8Num16z8">
    <w:name w:val="WW8Num16z8"/>
    <w:uiPriority w:val="99"/>
    <w:unhideWhenUsed/>
  </w:style>
  <w:style w:type="character" w:customStyle="1" w:styleId="WW8Num17z0">
    <w:name w:val="WW8Num17z0"/>
    <w:uiPriority w:val="99"/>
    <w:unhideWhenUsed/>
  </w:style>
  <w:style w:type="character" w:customStyle="1" w:styleId="WW8Num17z1">
    <w:name w:val="WW8Num17z1"/>
    <w:uiPriority w:val="99"/>
    <w:unhideWhenUsed/>
  </w:style>
  <w:style w:type="character" w:customStyle="1" w:styleId="WW8Num17z2">
    <w:name w:val="WW8Num17z2"/>
    <w:uiPriority w:val="99"/>
    <w:unhideWhenUsed/>
  </w:style>
  <w:style w:type="character" w:customStyle="1" w:styleId="WW8Num17z3">
    <w:name w:val="WW8Num17z3"/>
    <w:uiPriority w:val="99"/>
    <w:unhideWhenUsed/>
  </w:style>
  <w:style w:type="character" w:customStyle="1" w:styleId="WW8Num17z4">
    <w:name w:val="WW8Num17z4"/>
    <w:uiPriority w:val="99"/>
    <w:unhideWhenUsed/>
  </w:style>
  <w:style w:type="character" w:customStyle="1" w:styleId="WW8Num17z5">
    <w:name w:val="WW8Num17z5"/>
    <w:uiPriority w:val="99"/>
    <w:unhideWhenUsed/>
  </w:style>
  <w:style w:type="character" w:customStyle="1" w:styleId="WW8Num17z6">
    <w:name w:val="WW8Num17z6"/>
    <w:uiPriority w:val="99"/>
    <w:unhideWhenUsed/>
  </w:style>
  <w:style w:type="character" w:customStyle="1" w:styleId="WW8Num17z7">
    <w:name w:val="WW8Num17z7"/>
    <w:uiPriority w:val="99"/>
    <w:unhideWhenUsed/>
  </w:style>
  <w:style w:type="character" w:customStyle="1" w:styleId="WW8Num17z8">
    <w:name w:val="WW8Num17z8"/>
    <w:uiPriority w:val="99"/>
    <w:unhideWhenUsed/>
  </w:style>
  <w:style w:type="character" w:customStyle="1" w:styleId="WW8Num18z0">
    <w:name w:val="WW8Num18z0"/>
    <w:uiPriority w:val="99"/>
    <w:unhideWhenUsed/>
    <w:rPr>
      <w:rFonts w:ascii="Symbol" w:hAnsi="Symbol" w:cs="Symbol"/>
    </w:rPr>
  </w:style>
  <w:style w:type="character" w:customStyle="1" w:styleId="WW8Num18z1">
    <w:name w:val="WW8Num18z1"/>
    <w:uiPriority w:val="99"/>
    <w:unhideWhenUsed/>
    <w:rPr>
      <w:rFonts w:ascii="Times New Roman" w:hAnsi="Times New Roman" w:cs="Times New Roman"/>
    </w:rPr>
  </w:style>
  <w:style w:type="character" w:customStyle="1" w:styleId="WW8Num18z2">
    <w:name w:val="WW8Num18z2"/>
    <w:uiPriority w:val="99"/>
    <w:unhideWhenUsed/>
    <w:rPr>
      <w:rFonts w:ascii="Wingdings 2" w:hAnsi="Wingdings 2" w:cs="Wingdings 2"/>
    </w:rPr>
  </w:style>
  <w:style w:type="character" w:customStyle="1" w:styleId="WW8Num18z3">
    <w:name w:val="WW8Num18z3"/>
    <w:uiPriority w:val="99"/>
    <w:unhideWhenUsed/>
  </w:style>
  <w:style w:type="character" w:customStyle="1" w:styleId="WW8Num19z0">
    <w:name w:val="WW8Num19z0"/>
    <w:uiPriority w:val="99"/>
    <w:unhideWhenUsed/>
    <w:rPr>
      <w:rFonts w:ascii="Symbol" w:hAnsi="Symbol" w:cs="Symbol"/>
    </w:rPr>
  </w:style>
  <w:style w:type="character" w:customStyle="1" w:styleId="WW8Num19z2">
    <w:name w:val="WW8Num19z2"/>
    <w:uiPriority w:val="99"/>
    <w:unhideWhenUsed/>
    <w:rPr>
      <w:rFonts w:ascii="Wingdings 2" w:hAnsi="Wingdings 2" w:cs="Wingdings 2"/>
    </w:rPr>
  </w:style>
  <w:style w:type="character" w:customStyle="1" w:styleId="WW8Num19z3">
    <w:name w:val="WW8Num19z3"/>
    <w:uiPriority w:val="99"/>
    <w:unhideWhenUsed/>
  </w:style>
  <w:style w:type="character" w:customStyle="1" w:styleId="WW8Num20z0">
    <w:name w:val="WW8Num20z0"/>
    <w:uiPriority w:val="99"/>
    <w:unhideWhenUsed/>
  </w:style>
  <w:style w:type="character" w:customStyle="1" w:styleId="WW8Num21z0">
    <w:name w:val="WW8Num21z0"/>
    <w:uiPriority w:val="99"/>
    <w:unhideWhenUsed/>
    <w:rPr>
      <w:rFonts w:ascii="Symbol" w:hAnsi="Symbol" w:cs="Symbol"/>
    </w:rPr>
  </w:style>
  <w:style w:type="character" w:customStyle="1" w:styleId="WW8Num21z2">
    <w:name w:val="WW8Num21z2"/>
    <w:uiPriority w:val="99"/>
    <w:unhideWhenUsed/>
    <w:rPr>
      <w:rFonts w:ascii="Wingdings 2" w:hAnsi="Wingdings 2" w:cs="Wingdings 2"/>
    </w:rPr>
  </w:style>
  <w:style w:type="character" w:customStyle="1" w:styleId="WW8Num21z3">
    <w:name w:val="WW8Num21z3"/>
    <w:uiPriority w:val="99"/>
    <w:unhideWhenUsed/>
  </w:style>
  <w:style w:type="character" w:customStyle="1" w:styleId="WW8Num22z0">
    <w:name w:val="WW8Num22z0"/>
    <w:uiPriority w:val="99"/>
    <w:unhideWhenUsed/>
  </w:style>
  <w:style w:type="character" w:customStyle="1" w:styleId="WW8Num23z0">
    <w:name w:val="WW8Num23z0"/>
    <w:uiPriority w:val="99"/>
    <w:unhideWhenUsed/>
    <w:rPr>
      <w:rFonts w:ascii="Symbol" w:hAnsi="Symbol" w:cs="Symbol"/>
    </w:rPr>
  </w:style>
  <w:style w:type="character" w:customStyle="1" w:styleId="WW8Num23z2">
    <w:name w:val="WW8Num23z2"/>
    <w:uiPriority w:val="99"/>
    <w:unhideWhenUsed/>
    <w:rPr>
      <w:rFonts w:ascii="Wingdings 2" w:hAnsi="Wingdings 2" w:cs="Wingdings 2"/>
    </w:rPr>
  </w:style>
  <w:style w:type="character" w:customStyle="1" w:styleId="WW8Num23z3">
    <w:name w:val="WW8Num23z3"/>
    <w:uiPriority w:val="99"/>
    <w:unhideWhenUsed/>
  </w:style>
  <w:style w:type="character" w:customStyle="1" w:styleId="WW8Num24z0">
    <w:name w:val="WW8Num24z0"/>
    <w:uiPriority w:val="99"/>
    <w:unhideWhenUsed/>
    <w:rPr>
      <w:rFonts w:ascii="Symbol" w:hAnsi="Symbol" w:cs="Symbol"/>
    </w:rPr>
  </w:style>
  <w:style w:type="character" w:customStyle="1" w:styleId="WW8Num25z0">
    <w:name w:val="WW8Num25z0"/>
    <w:uiPriority w:val="99"/>
    <w:unhideWhenUsed/>
    <w:rPr>
      <w:rFonts w:ascii="Symbol" w:hAnsi="Symbol" w:cs="Symbol"/>
    </w:rPr>
  </w:style>
  <w:style w:type="character" w:customStyle="1" w:styleId="WW8Num25z2">
    <w:name w:val="WW8Num25z2"/>
    <w:uiPriority w:val="99"/>
    <w:unhideWhenUsed/>
    <w:rPr>
      <w:rFonts w:ascii="Wingdings 2" w:hAnsi="Wingdings 2" w:cs="Wingdings 2"/>
    </w:rPr>
  </w:style>
  <w:style w:type="character" w:customStyle="1" w:styleId="WW8Num25z3">
    <w:name w:val="WW8Num25z3"/>
    <w:uiPriority w:val="99"/>
    <w:unhideWhenUsed/>
  </w:style>
  <w:style w:type="character" w:customStyle="1" w:styleId="WW8Num26z0">
    <w:name w:val="WW8Num26z0"/>
    <w:uiPriority w:val="99"/>
    <w:unhideWhenUsed/>
  </w:style>
  <w:style w:type="character" w:customStyle="1" w:styleId="WW8Num26z1">
    <w:name w:val="WW8Num26z1"/>
    <w:uiPriority w:val="99"/>
    <w:unhideWhenUsed/>
  </w:style>
  <w:style w:type="character" w:customStyle="1" w:styleId="WW8Num26z2">
    <w:name w:val="WW8Num26z2"/>
    <w:uiPriority w:val="99"/>
    <w:unhideWhenUsed/>
  </w:style>
  <w:style w:type="character" w:customStyle="1" w:styleId="WW8Num26z3">
    <w:name w:val="WW8Num26z3"/>
    <w:uiPriority w:val="99"/>
    <w:unhideWhenUsed/>
  </w:style>
  <w:style w:type="character" w:customStyle="1" w:styleId="WW8Num26z4">
    <w:name w:val="WW8Num26z4"/>
    <w:uiPriority w:val="99"/>
    <w:unhideWhenUsed/>
  </w:style>
  <w:style w:type="character" w:customStyle="1" w:styleId="WW8Num26z5">
    <w:name w:val="WW8Num26z5"/>
    <w:uiPriority w:val="99"/>
    <w:unhideWhenUsed/>
  </w:style>
  <w:style w:type="character" w:customStyle="1" w:styleId="WW8Num26z6">
    <w:name w:val="WW8Num26z6"/>
    <w:uiPriority w:val="99"/>
    <w:unhideWhenUsed/>
  </w:style>
  <w:style w:type="character" w:customStyle="1" w:styleId="WW8Num26z7">
    <w:name w:val="WW8Num26z7"/>
    <w:uiPriority w:val="99"/>
    <w:unhideWhenUsed/>
  </w:style>
  <w:style w:type="character" w:customStyle="1" w:styleId="WW8Num26z8">
    <w:name w:val="WW8Num26z8"/>
    <w:uiPriority w:val="99"/>
    <w:unhideWhenUsed/>
  </w:style>
  <w:style w:type="character" w:customStyle="1" w:styleId="WW8Num27z0">
    <w:name w:val="WW8Num27z0"/>
    <w:uiPriority w:val="99"/>
    <w:unhideWhenUsed/>
    <w:rPr>
      <w:rFonts w:ascii="Symbol" w:hAnsi="Symbol" w:cs="Symbol"/>
    </w:rPr>
  </w:style>
  <w:style w:type="character" w:customStyle="1" w:styleId="WW8Num28z0">
    <w:name w:val="WW8Num28z0"/>
    <w:uiPriority w:val="99"/>
    <w:unhideWhenUsed/>
  </w:style>
  <w:style w:type="character" w:customStyle="1" w:styleId="WW8Num28z1">
    <w:name w:val="WW8Num28z1"/>
    <w:uiPriority w:val="99"/>
    <w:unhideWhenUsed/>
  </w:style>
  <w:style w:type="character" w:customStyle="1" w:styleId="WW8Num28z2">
    <w:name w:val="WW8Num28z2"/>
    <w:uiPriority w:val="99"/>
    <w:unhideWhenUsed/>
  </w:style>
  <w:style w:type="character" w:customStyle="1" w:styleId="WW8Num28z3">
    <w:name w:val="WW8Num28z3"/>
    <w:uiPriority w:val="99"/>
    <w:unhideWhenUsed/>
  </w:style>
  <w:style w:type="character" w:customStyle="1" w:styleId="WW8Num28z4">
    <w:name w:val="WW8Num28z4"/>
    <w:uiPriority w:val="99"/>
    <w:unhideWhenUsed/>
  </w:style>
  <w:style w:type="character" w:customStyle="1" w:styleId="WW8Num28z5">
    <w:name w:val="WW8Num28z5"/>
    <w:uiPriority w:val="99"/>
    <w:unhideWhenUsed/>
  </w:style>
  <w:style w:type="character" w:customStyle="1" w:styleId="WW8Num28z6">
    <w:name w:val="WW8Num28z6"/>
    <w:uiPriority w:val="99"/>
    <w:unhideWhenUsed/>
  </w:style>
  <w:style w:type="character" w:customStyle="1" w:styleId="WW8Num28z7">
    <w:name w:val="WW8Num28z7"/>
    <w:uiPriority w:val="99"/>
    <w:unhideWhenUsed/>
  </w:style>
  <w:style w:type="character" w:customStyle="1" w:styleId="WW8Num28z8">
    <w:name w:val="WW8Num28z8"/>
    <w:uiPriority w:val="99"/>
    <w:unhideWhenUsed/>
  </w:style>
  <w:style w:type="character" w:customStyle="1" w:styleId="WW8Num29z0">
    <w:name w:val="WW8Num29z0"/>
    <w:uiPriority w:val="99"/>
    <w:unhideWhenUsed/>
    <w:rPr>
      <w:rFonts w:ascii="Symbol" w:hAnsi="Symbol" w:cs="Symbol"/>
    </w:rPr>
  </w:style>
  <w:style w:type="character" w:customStyle="1" w:styleId="WW8Num29z2">
    <w:name w:val="WW8Num29z2"/>
    <w:uiPriority w:val="99"/>
    <w:unhideWhenUsed/>
    <w:rPr>
      <w:rFonts w:ascii="Wingdings 2" w:hAnsi="Wingdings 2" w:cs="Wingdings 2"/>
    </w:rPr>
  </w:style>
  <w:style w:type="character" w:customStyle="1" w:styleId="WW8Num29z3">
    <w:name w:val="WW8Num29z3"/>
    <w:uiPriority w:val="99"/>
    <w:unhideWhenUsed/>
  </w:style>
  <w:style w:type="character" w:customStyle="1" w:styleId="WW8Num30z0">
    <w:name w:val="WW8Num30z0"/>
    <w:uiPriority w:val="99"/>
    <w:unhideWhenUsed/>
    <w:rPr>
      <w:rFonts w:ascii="Symbol" w:hAnsi="Symbol" w:cs="Symbol"/>
    </w:rPr>
  </w:style>
  <w:style w:type="character" w:customStyle="1" w:styleId="WW8Num30z2">
    <w:name w:val="WW8Num30z2"/>
    <w:uiPriority w:val="99"/>
    <w:unhideWhenUsed/>
    <w:rPr>
      <w:rFonts w:ascii="Wingdings 2" w:hAnsi="Wingdings 2" w:cs="Wingdings 2"/>
    </w:rPr>
  </w:style>
  <w:style w:type="character" w:customStyle="1" w:styleId="WW8Num30z3">
    <w:name w:val="WW8Num30z3"/>
    <w:uiPriority w:val="99"/>
    <w:unhideWhenUsed/>
  </w:style>
  <w:style w:type="character" w:customStyle="1" w:styleId="WW8Num31z0">
    <w:name w:val="WW8Num31z0"/>
    <w:uiPriority w:val="99"/>
    <w:unhideWhenUsed/>
  </w:style>
  <w:style w:type="character" w:customStyle="1" w:styleId="WW8Num31z1">
    <w:name w:val="WW8Num31z1"/>
    <w:uiPriority w:val="99"/>
    <w:unhideWhenUsed/>
  </w:style>
  <w:style w:type="character" w:customStyle="1" w:styleId="WW8Num31z2">
    <w:name w:val="WW8Num31z2"/>
    <w:uiPriority w:val="99"/>
    <w:unhideWhenUsed/>
  </w:style>
  <w:style w:type="character" w:customStyle="1" w:styleId="WW8Num31z3">
    <w:name w:val="WW8Num31z3"/>
    <w:uiPriority w:val="99"/>
    <w:unhideWhenUsed/>
  </w:style>
  <w:style w:type="character" w:customStyle="1" w:styleId="WW8Num31z4">
    <w:name w:val="WW8Num31z4"/>
    <w:uiPriority w:val="99"/>
    <w:unhideWhenUsed/>
  </w:style>
  <w:style w:type="character" w:customStyle="1" w:styleId="WW8Num31z5">
    <w:name w:val="WW8Num31z5"/>
    <w:uiPriority w:val="99"/>
    <w:unhideWhenUsed/>
  </w:style>
  <w:style w:type="character" w:customStyle="1" w:styleId="WW8Num31z6">
    <w:name w:val="WW8Num31z6"/>
    <w:uiPriority w:val="99"/>
    <w:unhideWhenUsed/>
  </w:style>
  <w:style w:type="character" w:customStyle="1" w:styleId="WW8Num31z7">
    <w:name w:val="WW8Num31z7"/>
    <w:uiPriority w:val="99"/>
    <w:unhideWhenUsed/>
  </w:style>
  <w:style w:type="character" w:customStyle="1" w:styleId="WW8Num31z8">
    <w:name w:val="WW8Num31z8"/>
    <w:uiPriority w:val="99"/>
    <w:unhideWhenUsed/>
  </w:style>
  <w:style w:type="character" w:customStyle="1" w:styleId="WW8Num32z0">
    <w:name w:val="WW8Num32z0"/>
    <w:uiPriority w:val="99"/>
    <w:unhideWhenUsed/>
    <w:rPr>
      <w:rFonts w:ascii="Symbol" w:hAnsi="Symbol" w:cs="Symbol"/>
    </w:rPr>
  </w:style>
  <w:style w:type="character" w:customStyle="1" w:styleId="WW8Num32z2">
    <w:name w:val="WW8Num32z2"/>
    <w:uiPriority w:val="99"/>
    <w:unhideWhenUsed/>
    <w:rPr>
      <w:rFonts w:ascii="Wingdings 2" w:hAnsi="Wingdings 2" w:cs="Wingdings 2"/>
    </w:rPr>
  </w:style>
  <w:style w:type="character" w:customStyle="1" w:styleId="WW8Num32z3">
    <w:name w:val="WW8Num32z3"/>
    <w:uiPriority w:val="99"/>
    <w:unhideWhenUsed/>
  </w:style>
  <w:style w:type="character" w:customStyle="1" w:styleId="WW8Num33z0">
    <w:name w:val="WW8Num33z0"/>
    <w:uiPriority w:val="99"/>
    <w:unhideWhenUsed/>
    <w:rPr>
      <w:rFonts w:ascii="Times New Roman" w:hAnsi="Times New Roman" w:cs="Times New Roman"/>
    </w:rPr>
  </w:style>
  <w:style w:type="character" w:customStyle="1" w:styleId="WW8Num33z1">
    <w:name w:val="WW8Num33z1"/>
    <w:uiPriority w:val="99"/>
    <w:unhideWhenUsed/>
    <w:rPr>
      <w:rFonts w:ascii="Symbol" w:hAnsi="Symbol" w:cs="Symbol"/>
    </w:rPr>
  </w:style>
  <w:style w:type="character" w:customStyle="1" w:styleId="WW8Num33z2">
    <w:name w:val="WW8Num33z2"/>
    <w:uiPriority w:val="99"/>
    <w:unhideWhenUsed/>
    <w:rPr>
      <w:rFonts w:ascii="Wingdings 2" w:hAnsi="Wingdings 2" w:cs="Wingdings 2"/>
    </w:rPr>
  </w:style>
  <w:style w:type="character" w:customStyle="1" w:styleId="WW8Num33z3">
    <w:name w:val="WW8Num33z3"/>
    <w:uiPriority w:val="99"/>
    <w:unhideWhenUsed/>
  </w:style>
  <w:style w:type="character" w:customStyle="1" w:styleId="WW8Num34z0">
    <w:name w:val="WW8Num34z0"/>
    <w:uiPriority w:val="99"/>
    <w:unhideWhenUsed/>
    <w:rPr>
      <w:rFonts w:ascii="Symbol" w:hAnsi="Symbol" w:cs="Symbol"/>
    </w:rPr>
  </w:style>
  <w:style w:type="character" w:customStyle="1" w:styleId="WW8Num34z2">
    <w:name w:val="WW8Num34z2"/>
    <w:uiPriority w:val="99"/>
    <w:unhideWhenUsed/>
    <w:rPr>
      <w:rFonts w:ascii="Wingdings 2" w:hAnsi="Wingdings 2" w:cs="Wingdings 2"/>
    </w:rPr>
  </w:style>
  <w:style w:type="character" w:customStyle="1" w:styleId="WW8Num34z3">
    <w:name w:val="WW8Num34z3"/>
    <w:uiPriority w:val="99"/>
    <w:unhideWhenUsed/>
  </w:style>
  <w:style w:type="character" w:customStyle="1" w:styleId="WW8Num35z0">
    <w:name w:val="WW8Num35z0"/>
    <w:uiPriority w:val="99"/>
    <w:unhideWhenUsed/>
  </w:style>
  <w:style w:type="character" w:customStyle="1" w:styleId="WW8Num35z1">
    <w:name w:val="WW8Num35z1"/>
    <w:uiPriority w:val="99"/>
    <w:unhideWhenUsed/>
  </w:style>
  <w:style w:type="character" w:customStyle="1" w:styleId="WW8Num35z2">
    <w:name w:val="WW8Num35z2"/>
    <w:uiPriority w:val="99"/>
    <w:unhideWhenUsed/>
  </w:style>
  <w:style w:type="character" w:customStyle="1" w:styleId="WW8Num35z3">
    <w:name w:val="WW8Num35z3"/>
    <w:uiPriority w:val="99"/>
    <w:unhideWhenUsed/>
  </w:style>
  <w:style w:type="character" w:customStyle="1" w:styleId="WW8Num35z4">
    <w:name w:val="WW8Num35z4"/>
    <w:uiPriority w:val="99"/>
    <w:unhideWhenUsed/>
  </w:style>
  <w:style w:type="character" w:customStyle="1" w:styleId="WW8Num35z5">
    <w:name w:val="WW8Num35z5"/>
    <w:uiPriority w:val="99"/>
    <w:unhideWhenUsed/>
  </w:style>
  <w:style w:type="character" w:customStyle="1" w:styleId="WW8Num35z6">
    <w:name w:val="WW8Num35z6"/>
    <w:uiPriority w:val="99"/>
    <w:unhideWhenUsed/>
  </w:style>
  <w:style w:type="character" w:customStyle="1" w:styleId="WW8Num35z7">
    <w:name w:val="WW8Num35z7"/>
    <w:uiPriority w:val="99"/>
    <w:unhideWhenUsed/>
  </w:style>
  <w:style w:type="character" w:customStyle="1" w:styleId="WW8Num35z8">
    <w:name w:val="WW8Num35z8"/>
    <w:uiPriority w:val="99"/>
    <w:unhideWhenUsed/>
  </w:style>
  <w:style w:type="paragraph" w:styleId="Textpoznpodarou">
    <w:name w:val="footnote text"/>
    <w:basedOn w:val="Normln"/>
    <w:link w:val="TextpoznpodarouChar"/>
    <w:uiPriority w:val="99"/>
    <w:unhideWhenUsed/>
    <w:rsid w:val="00415022"/>
    <w:pPr>
      <w:spacing w:before="0"/>
    </w:pPr>
    <w:rPr>
      <w:sz w:val="18"/>
    </w:rPr>
  </w:style>
  <w:style w:type="character" w:customStyle="1" w:styleId="TextpoznpodarouChar">
    <w:name w:val="Text pozn. pod čarou Char"/>
    <w:basedOn w:val="Standardnpsmoodstavce"/>
    <w:link w:val="Textpoznpodarou"/>
    <w:uiPriority w:val="99"/>
    <w:rsid w:val="00C01907"/>
    <w:rPr>
      <w:rFonts w:ascii="Arial" w:hAnsi="Arial"/>
      <w:sz w:val="18"/>
      <w:lang w:eastAsia="zh-CN"/>
    </w:rPr>
  </w:style>
  <w:style w:type="character" w:styleId="Znakapoznpodarou">
    <w:name w:val="footnote reference"/>
    <w:basedOn w:val="Standardnpsmoodstavce"/>
    <w:uiPriority w:val="99"/>
    <w:semiHidden/>
    <w:unhideWhenUsed/>
    <w:rsid w:val="00C01907"/>
    <w:rPr>
      <w:sz w:val="24"/>
      <w:vertAlign w:val="superscript"/>
    </w:rPr>
  </w:style>
  <w:style w:type="character" w:styleId="Hypertextovodkaz">
    <w:name w:val="Hyperlink"/>
    <w:uiPriority w:val="99"/>
    <w:rPr>
      <w:color w:val="0000FF"/>
      <w:u w:val="single"/>
    </w:rPr>
  </w:style>
  <w:style w:type="paragraph" w:styleId="Zhlav">
    <w:name w:val="header"/>
    <w:basedOn w:val="Normln"/>
    <w:link w:val="ZhlavChar"/>
    <w:uiPriority w:val="99"/>
    <w:unhideWhenUsed/>
    <w:rsid w:val="00585A30"/>
    <w:pPr>
      <w:tabs>
        <w:tab w:val="center" w:pos="4536"/>
        <w:tab w:val="right" w:pos="9072"/>
      </w:tabs>
      <w:spacing w:before="0"/>
    </w:pPr>
  </w:style>
  <w:style w:type="character" w:customStyle="1" w:styleId="ZhlavChar">
    <w:name w:val="Záhlaví Char"/>
    <w:basedOn w:val="Standardnpsmoodstavce"/>
    <w:link w:val="Zhlav"/>
    <w:uiPriority w:val="99"/>
    <w:rsid w:val="00585A30"/>
    <w:rPr>
      <w:rFonts w:ascii="Arial" w:hAnsi="Arial"/>
      <w:sz w:val="22"/>
      <w:lang w:eastAsia="zh-CN"/>
    </w:rPr>
  </w:style>
  <w:style w:type="paragraph" w:customStyle="1" w:styleId="selnodrky">
    <w:name w:val="Číselné odrážky"/>
    <w:basedOn w:val="Normln"/>
    <w:next w:val="Normln"/>
    <w:link w:val="selnodrkyChar"/>
    <w:uiPriority w:val="1"/>
    <w:qFormat/>
    <w:rsid w:val="007742F8"/>
    <w:pPr>
      <w:keepNext/>
      <w:numPr>
        <w:numId w:val="37"/>
      </w:numPr>
      <w:tabs>
        <w:tab w:val="left" w:pos="680"/>
      </w:tabs>
      <w:ind w:left="0" w:firstLine="0"/>
    </w:pPr>
  </w:style>
  <w:style w:type="character" w:customStyle="1" w:styleId="selnodrkyChar">
    <w:name w:val="Číselné odrážky Char"/>
    <w:basedOn w:val="Standardnpsmoodstavce"/>
    <w:link w:val="selnodrky"/>
    <w:uiPriority w:val="1"/>
    <w:rsid w:val="007742F8"/>
    <w:rPr>
      <w:rFonts w:ascii="Arial" w:hAnsi="Arial"/>
      <w:sz w:val="22"/>
      <w:lang w:eastAsia="zh-CN"/>
    </w:rPr>
  </w:style>
  <w:style w:type="paragraph" w:styleId="Titulek">
    <w:name w:val="caption"/>
    <w:aliases w:val="Název orgánu FS"/>
    <w:basedOn w:val="Normln"/>
    <w:next w:val="Normln"/>
    <w:uiPriority w:val="1"/>
    <w:qFormat/>
    <w:rsid w:val="00B33F2F"/>
    <w:rPr>
      <w:b/>
      <w:sz w:val="24"/>
    </w:rPr>
  </w:style>
  <w:style w:type="paragraph" w:styleId="Seznamcitac">
    <w:name w:val="table of authorities"/>
    <w:basedOn w:val="Normln"/>
    <w:next w:val="Normln"/>
    <w:uiPriority w:val="99"/>
    <w:unhideWhenUsed/>
    <w:pPr>
      <w:ind w:left="284" w:hanging="284"/>
    </w:pPr>
  </w:style>
  <w:style w:type="paragraph" w:styleId="Obsah2">
    <w:name w:val="toc 2"/>
    <w:basedOn w:val="Normln"/>
    <w:next w:val="Normln"/>
    <w:uiPriority w:val="39"/>
    <w:unhideWhenUsed/>
    <w:pPr>
      <w:spacing w:before="120"/>
      <w:ind w:left="284"/>
      <w:jc w:val="left"/>
    </w:pPr>
    <w:rPr>
      <w:bCs/>
      <w:szCs w:val="22"/>
    </w:rPr>
  </w:style>
  <w:style w:type="paragraph" w:styleId="Obsah3">
    <w:name w:val="toc 3"/>
    <w:basedOn w:val="Normln"/>
    <w:next w:val="Normln"/>
    <w:uiPriority w:val="39"/>
    <w:unhideWhenUsed/>
    <w:pPr>
      <w:spacing w:before="60"/>
      <w:ind w:left="442"/>
      <w:jc w:val="left"/>
    </w:pPr>
    <w:rPr>
      <w:sz w:val="20"/>
      <w:szCs w:val="22"/>
    </w:rPr>
  </w:style>
  <w:style w:type="paragraph" w:styleId="Obsah4">
    <w:name w:val="toc 4"/>
    <w:basedOn w:val="Normln"/>
    <w:next w:val="Normln"/>
    <w:uiPriority w:val="39"/>
    <w:unhideWhenUsed/>
    <w:pPr>
      <w:spacing w:before="60"/>
      <w:ind w:left="658"/>
      <w:jc w:val="left"/>
    </w:pPr>
    <w:rPr>
      <w:sz w:val="20"/>
    </w:rPr>
  </w:style>
  <w:style w:type="paragraph" w:styleId="Obsah5">
    <w:name w:val="toc 5"/>
    <w:basedOn w:val="Normln"/>
    <w:next w:val="Normln"/>
    <w:uiPriority w:val="39"/>
    <w:unhideWhenUsed/>
    <w:rsid w:val="00F95FD4"/>
    <w:pPr>
      <w:tabs>
        <w:tab w:val="left" w:pos="1540"/>
        <w:tab w:val="right" w:leader="dot" w:pos="9062"/>
      </w:tabs>
      <w:spacing w:before="60"/>
      <w:ind w:left="992"/>
      <w:jc w:val="left"/>
    </w:pPr>
    <w:rPr>
      <w:noProof/>
      <w:sz w:val="20"/>
    </w:rPr>
  </w:style>
  <w:style w:type="paragraph" w:styleId="Obsah6">
    <w:name w:val="toc 6"/>
    <w:basedOn w:val="Normln"/>
    <w:next w:val="Normln"/>
    <w:uiPriority w:val="99"/>
    <w:unhideWhenUsed/>
    <w:pPr>
      <w:spacing w:before="0"/>
      <w:ind w:left="1100"/>
      <w:jc w:val="left"/>
    </w:pPr>
    <w:rPr>
      <w:sz w:val="20"/>
    </w:rPr>
  </w:style>
  <w:style w:type="paragraph" w:styleId="Obsah7">
    <w:name w:val="toc 7"/>
    <w:basedOn w:val="Normln"/>
    <w:next w:val="Normln"/>
    <w:uiPriority w:val="99"/>
    <w:unhideWhenUsed/>
    <w:pPr>
      <w:spacing w:before="0"/>
      <w:ind w:left="1320"/>
      <w:jc w:val="left"/>
    </w:pPr>
    <w:rPr>
      <w:sz w:val="20"/>
    </w:rPr>
  </w:style>
  <w:style w:type="paragraph" w:styleId="Obsah8">
    <w:name w:val="toc 8"/>
    <w:basedOn w:val="Normln"/>
    <w:next w:val="Normln"/>
    <w:uiPriority w:val="99"/>
    <w:unhideWhenUsed/>
    <w:pPr>
      <w:spacing w:before="0"/>
      <w:ind w:left="1540"/>
      <w:jc w:val="left"/>
    </w:pPr>
    <w:rPr>
      <w:sz w:val="20"/>
    </w:rPr>
  </w:style>
  <w:style w:type="paragraph" w:styleId="Obsah9">
    <w:name w:val="toc 9"/>
    <w:basedOn w:val="Normln"/>
    <w:next w:val="Normln"/>
    <w:uiPriority w:val="99"/>
    <w:unhideWhenUsed/>
    <w:pPr>
      <w:spacing w:before="0"/>
      <w:ind w:left="1760"/>
      <w:jc w:val="left"/>
    </w:pPr>
    <w:rPr>
      <w:sz w:val="20"/>
    </w:rPr>
  </w:style>
  <w:style w:type="paragraph" w:styleId="Seznamobrzk">
    <w:name w:val="table of figures"/>
    <w:basedOn w:val="Normln"/>
    <w:next w:val="Normln"/>
    <w:uiPriority w:val="99"/>
    <w:unhideWhenUsed/>
    <w:pPr>
      <w:ind w:left="567" w:hanging="567"/>
    </w:pPr>
  </w:style>
  <w:style w:type="paragraph" w:styleId="Obsah1">
    <w:name w:val="toc 1"/>
    <w:basedOn w:val="Normln"/>
    <w:next w:val="Normln"/>
    <w:uiPriority w:val="39"/>
    <w:unhideWhenUsed/>
    <w:pPr>
      <w:spacing w:before="120"/>
      <w:jc w:val="left"/>
    </w:pPr>
    <w:rPr>
      <w:bCs/>
      <w:iCs/>
      <w:szCs w:val="24"/>
    </w:rPr>
  </w:style>
  <w:style w:type="paragraph" w:customStyle="1" w:styleId="TableContents">
    <w:name w:val="Table Contents"/>
    <w:basedOn w:val="Normln"/>
    <w:uiPriority w:val="99"/>
    <w:unhideWhenUsed/>
    <w:pPr>
      <w:widowControl w:val="0"/>
      <w:suppressLineNumbers/>
    </w:pPr>
  </w:style>
  <w:style w:type="paragraph" w:customStyle="1" w:styleId="TableHeading">
    <w:name w:val="Table Heading"/>
    <w:basedOn w:val="TableContents"/>
    <w:uiPriority w:val="99"/>
    <w:unhideWhenUsed/>
    <w:pPr>
      <w:jc w:val="center"/>
    </w:pPr>
    <w:rPr>
      <w:b/>
      <w:bCs/>
    </w:rPr>
  </w:style>
  <w:style w:type="paragraph" w:styleId="Bezmezer">
    <w:name w:val="No Spacing"/>
    <w:link w:val="BezmezerChar"/>
    <w:uiPriority w:val="1"/>
    <w:unhideWhenUsed/>
    <w:qFormat/>
    <w:rsid w:val="002E33C6"/>
    <w:pPr>
      <w:suppressAutoHyphens/>
      <w:jc w:val="both"/>
    </w:pPr>
    <w:rPr>
      <w:sz w:val="22"/>
      <w:lang w:val="en-GB" w:eastAsia="zh-CN"/>
    </w:rPr>
  </w:style>
  <w:style w:type="paragraph" w:styleId="Odstavecseseznamem">
    <w:name w:val="List Paragraph"/>
    <w:basedOn w:val="Normln"/>
    <w:uiPriority w:val="34"/>
    <w:unhideWhenUsed/>
    <w:rsid w:val="002E33C6"/>
    <w:pPr>
      <w:ind w:left="708"/>
    </w:pPr>
  </w:style>
  <w:style w:type="paragraph" w:customStyle="1" w:styleId="Psmennodrky">
    <w:name w:val="Písmenné odrážky"/>
    <w:basedOn w:val="Normln"/>
    <w:link w:val="PsmennodrkyChar"/>
    <w:autoRedefine/>
    <w:qFormat/>
    <w:rsid w:val="00CF4BEE"/>
    <w:pPr>
      <w:numPr>
        <w:numId w:val="19"/>
      </w:numPr>
      <w:ind w:left="653" w:hanging="369"/>
    </w:pPr>
  </w:style>
  <w:style w:type="paragraph" w:styleId="Nadpisobsahu">
    <w:name w:val="TOC Heading"/>
    <w:basedOn w:val="Nadpis1"/>
    <w:next w:val="Normln"/>
    <w:uiPriority w:val="38"/>
    <w:unhideWhenUsed/>
    <w:qFormat/>
    <w:rsid w:val="00993ED6"/>
    <w:pPr>
      <w:keepLines/>
      <w:numPr>
        <w:numId w:val="0"/>
      </w:numPr>
      <w:shd w:val="clear" w:color="auto" w:fill="auto"/>
      <w:suppressAutoHyphens w:val="0"/>
      <w:spacing w:line="259" w:lineRule="auto"/>
      <w:jc w:val="left"/>
      <w:outlineLvl w:val="9"/>
    </w:pPr>
    <w:rPr>
      <w:b w:val="0"/>
      <w:color w:val="2F5496"/>
      <w:szCs w:val="32"/>
      <w:lang w:eastAsia="cs-CZ"/>
    </w:rPr>
  </w:style>
  <w:style w:type="character" w:customStyle="1" w:styleId="PsmennodrkyChar">
    <w:name w:val="Písmenné odrážky Char"/>
    <w:link w:val="Psmennodrky"/>
    <w:rsid w:val="00CF4BEE"/>
    <w:rPr>
      <w:rFonts w:ascii="Arial" w:hAnsi="Arial"/>
      <w:sz w:val="22"/>
      <w:lang w:eastAsia="zh-CN"/>
    </w:rPr>
  </w:style>
  <w:style w:type="character" w:styleId="Nevyeenzmnka">
    <w:name w:val="Unresolved Mention"/>
    <w:uiPriority w:val="99"/>
    <w:semiHidden/>
    <w:unhideWhenUsed/>
    <w:rsid w:val="00246261"/>
    <w:rPr>
      <w:color w:val="605E5C"/>
      <w:shd w:val="clear" w:color="auto" w:fill="E1DFDD"/>
    </w:rPr>
  </w:style>
  <w:style w:type="paragraph" w:customStyle="1" w:styleId="Symbolodrky">
    <w:name w:val="Symbol odrážky"/>
    <w:basedOn w:val="Normln"/>
    <w:link w:val="SymbolodrkyChar"/>
    <w:uiPriority w:val="1"/>
    <w:qFormat/>
    <w:rsid w:val="00D6430C"/>
    <w:pPr>
      <w:numPr>
        <w:numId w:val="18"/>
      </w:numPr>
      <w:ind w:left="653" w:hanging="369"/>
    </w:pPr>
  </w:style>
  <w:style w:type="paragraph" w:customStyle="1" w:styleId="Poznmkapodarou">
    <w:name w:val="Poznámka pod čarou"/>
    <w:basedOn w:val="Normln"/>
    <w:link w:val="PoznmkapodarouChar"/>
    <w:qFormat/>
    <w:rsid w:val="00753600"/>
    <w:pPr>
      <w:spacing w:before="0"/>
      <w:ind w:left="142" w:hanging="142"/>
    </w:pPr>
    <w:rPr>
      <w:sz w:val="18"/>
    </w:rPr>
  </w:style>
  <w:style w:type="character" w:customStyle="1" w:styleId="SymbolodrkyChar">
    <w:name w:val="Symbol odrážky Char"/>
    <w:link w:val="Symbolodrky"/>
    <w:uiPriority w:val="1"/>
    <w:rsid w:val="002238C7"/>
    <w:rPr>
      <w:rFonts w:ascii="Arial" w:hAnsi="Arial"/>
      <w:sz w:val="22"/>
      <w:lang w:eastAsia="zh-CN"/>
    </w:rPr>
  </w:style>
  <w:style w:type="character" w:customStyle="1" w:styleId="PoznmkapodarouChar">
    <w:name w:val="Poznámka pod čarou Char"/>
    <w:link w:val="Poznmkapodarou"/>
    <w:rsid w:val="00D6430C"/>
    <w:rPr>
      <w:rFonts w:ascii="Arial" w:hAnsi="Arial"/>
      <w:sz w:val="18"/>
      <w:lang w:eastAsia="zh-CN"/>
    </w:rPr>
  </w:style>
  <w:style w:type="paragraph" w:customStyle="1" w:styleId="Popisky">
    <w:name w:val="Popisky"/>
    <w:link w:val="PopiskyChar"/>
    <w:uiPriority w:val="2"/>
    <w:rsid w:val="0050400B"/>
    <w:rPr>
      <w:rFonts w:ascii="Arial" w:hAnsi="Arial"/>
    </w:rPr>
  </w:style>
  <w:style w:type="character" w:customStyle="1" w:styleId="PopiskyChar">
    <w:name w:val="Popisky Char"/>
    <w:link w:val="Popisky"/>
    <w:uiPriority w:val="2"/>
    <w:locked/>
    <w:rsid w:val="009968E0"/>
    <w:rPr>
      <w:rFonts w:ascii="Arial" w:hAnsi="Arial"/>
    </w:rPr>
  </w:style>
  <w:style w:type="table" w:styleId="Mkatabulky">
    <w:name w:val="Table Grid"/>
    <w:basedOn w:val="Normlntabulka"/>
    <w:rsid w:val="00F305F4"/>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Nadpis1">
    <w:name w:val="FS Nadpis 1"/>
    <w:basedOn w:val="Normln"/>
    <w:next w:val="Normln"/>
    <w:link w:val="FSNadpis1Char"/>
    <w:uiPriority w:val="3"/>
    <w:qFormat/>
    <w:rsid w:val="00912580"/>
    <w:pPr>
      <w:keepNext/>
      <w:numPr>
        <w:numId w:val="26"/>
      </w:numPr>
      <w:spacing w:before="360"/>
    </w:pPr>
    <w:rPr>
      <w:b/>
    </w:rPr>
  </w:style>
  <w:style w:type="paragraph" w:customStyle="1" w:styleId="FSNadpis3">
    <w:name w:val="FS Nadpis 3"/>
    <w:basedOn w:val="Normln"/>
    <w:next w:val="Normln"/>
    <w:link w:val="FSNadpis3Char"/>
    <w:uiPriority w:val="3"/>
    <w:qFormat/>
    <w:rsid w:val="009F337F"/>
    <w:pPr>
      <w:keepNext/>
      <w:numPr>
        <w:ilvl w:val="2"/>
        <w:numId w:val="26"/>
      </w:numPr>
      <w:spacing w:before="360"/>
    </w:pPr>
    <w:rPr>
      <w:b/>
      <w:i/>
    </w:rPr>
  </w:style>
  <w:style w:type="character" w:customStyle="1" w:styleId="FSNadpis1Char">
    <w:name w:val="FS Nadpis 1 Char"/>
    <w:basedOn w:val="Standardnpsmoodstavce"/>
    <w:link w:val="FSNadpis1"/>
    <w:uiPriority w:val="3"/>
    <w:rsid w:val="009968E0"/>
    <w:rPr>
      <w:rFonts w:ascii="Arial" w:hAnsi="Arial"/>
      <w:b/>
      <w:sz w:val="22"/>
      <w:lang w:eastAsia="zh-CN"/>
    </w:rPr>
  </w:style>
  <w:style w:type="paragraph" w:customStyle="1" w:styleId="FSNadpis2">
    <w:name w:val="FS Nadpis 2"/>
    <w:basedOn w:val="Normln"/>
    <w:next w:val="Normln"/>
    <w:link w:val="FSNadpis2Char"/>
    <w:uiPriority w:val="3"/>
    <w:qFormat/>
    <w:rsid w:val="00E84E6E"/>
    <w:pPr>
      <w:keepNext/>
      <w:numPr>
        <w:ilvl w:val="1"/>
        <w:numId w:val="26"/>
      </w:numPr>
    </w:pPr>
    <w:rPr>
      <w:b/>
    </w:rPr>
  </w:style>
  <w:style w:type="character" w:customStyle="1" w:styleId="Nadpis3Char">
    <w:name w:val="Nadpis 3 Char"/>
    <w:basedOn w:val="Standardnpsmoodstavce"/>
    <w:link w:val="Nadpis3"/>
    <w:semiHidden/>
    <w:rsid w:val="002238C7"/>
    <w:rPr>
      <w:rFonts w:ascii="Arial" w:hAnsi="Arial" w:cs="Arial"/>
      <w:b/>
      <w:bCs/>
      <w:i/>
      <w:sz w:val="22"/>
      <w:szCs w:val="22"/>
      <w:lang w:eastAsia="zh-CN"/>
    </w:rPr>
  </w:style>
  <w:style w:type="character" w:customStyle="1" w:styleId="FSNadpis3Char">
    <w:name w:val="FS Nadpis 3 Char"/>
    <w:basedOn w:val="Nadpis3Char"/>
    <w:link w:val="FSNadpis3"/>
    <w:uiPriority w:val="3"/>
    <w:rsid w:val="009968E0"/>
    <w:rPr>
      <w:rFonts w:ascii="Arial" w:hAnsi="Arial" w:cs="Arial"/>
      <w:b/>
      <w:bCs w:val="0"/>
      <w:i/>
      <w:sz w:val="22"/>
      <w:szCs w:val="22"/>
      <w:lang w:eastAsia="zh-CN"/>
    </w:rPr>
  </w:style>
  <w:style w:type="paragraph" w:customStyle="1" w:styleId="FSNadpis">
    <w:name w:val="FS Nadpis"/>
    <w:basedOn w:val="Normln"/>
    <w:next w:val="Normln"/>
    <w:uiPriority w:val="3"/>
    <w:qFormat/>
    <w:rsid w:val="00B20017"/>
    <w:pPr>
      <w:keepNext/>
      <w:spacing w:before="360"/>
    </w:pPr>
    <w:rPr>
      <w:b/>
    </w:rPr>
  </w:style>
  <w:style w:type="character" w:customStyle="1" w:styleId="FSNadpis2Char">
    <w:name w:val="FS Nadpis 2 Char"/>
    <w:basedOn w:val="FSNadpis1Char"/>
    <w:link w:val="FSNadpis2"/>
    <w:uiPriority w:val="3"/>
    <w:rsid w:val="009968E0"/>
    <w:rPr>
      <w:rFonts w:ascii="Arial" w:hAnsi="Arial"/>
      <w:b/>
      <w:sz w:val="22"/>
      <w:lang w:eastAsia="zh-CN"/>
    </w:rPr>
  </w:style>
  <w:style w:type="paragraph" w:customStyle="1" w:styleId="FSNadpis4">
    <w:name w:val="FS Nadpis 4"/>
    <w:basedOn w:val="FSNadpis3"/>
    <w:next w:val="Normln"/>
    <w:link w:val="FSNadpis4Char"/>
    <w:uiPriority w:val="3"/>
    <w:qFormat/>
    <w:rsid w:val="00C7445C"/>
    <w:pPr>
      <w:numPr>
        <w:ilvl w:val="3"/>
      </w:numPr>
    </w:pPr>
  </w:style>
  <w:style w:type="character" w:customStyle="1" w:styleId="FSNadpis4Char">
    <w:name w:val="FS Nadpis 4 Char"/>
    <w:basedOn w:val="FSNadpis3Char"/>
    <w:link w:val="FSNadpis4"/>
    <w:uiPriority w:val="3"/>
    <w:rsid w:val="009968E0"/>
    <w:rPr>
      <w:rFonts w:ascii="Arial" w:hAnsi="Arial" w:cs="Arial"/>
      <w:b/>
      <w:bCs w:val="0"/>
      <w:i/>
      <w:sz w:val="22"/>
      <w:szCs w:val="22"/>
      <w:lang w:eastAsia="zh-CN"/>
    </w:rPr>
  </w:style>
  <w:style w:type="paragraph" w:styleId="Datum">
    <w:name w:val="Date"/>
    <w:basedOn w:val="Normln"/>
    <w:next w:val="Normln"/>
    <w:link w:val="DatumChar"/>
    <w:uiPriority w:val="99"/>
    <w:semiHidden/>
    <w:unhideWhenUsed/>
    <w:rsid w:val="00AC4D19"/>
  </w:style>
  <w:style w:type="character" w:customStyle="1" w:styleId="DatumChar">
    <w:name w:val="Datum Char"/>
    <w:basedOn w:val="Standardnpsmoodstavce"/>
    <w:link w:val="Datum"/>
    <w:uiPriority w:val="99"/>
    <w:semiHidden/>
    <w:rsid w:val="00AC4D19"/>
    <w:rPr>
      <w:rFonts w:ascii="Arial" w:hAnsi="Arial"/>
      <w:sz w:val="22"/>
      <w:lang w:eastAsia="zh-CN"/>
    </w:rPr>
  </w:style>
  <w:style w:type="paragraph" w:customStyle="1" w:styleId="Normal-bezodsazenshora">
    <w:name w:val="Normal-bez odsazení shora"/>
    <w:basedOn w:val="Normln"/>
    <w:qFormat/>
    <w:rsid w:val="000232E6"/>
    <w:pPr>
      <w:spacing w:before="0"/>
    </w:pPr>
  </w:style>
  <w:style w:type="paragraph" w:customStyle="1" w:styleId="FSNadpis5">
    <w:name w:val="FS Nadpis 5"/>
    <w:basedOn w:val="Normln"/>
    <w:next w:val="Normln"/>
    <w:link w:val="FSNadpis5Char"/>
    <w:uiPriority w:val="3"/>
    <w:qFormat/>
    <w:rsid w:val="00DB63EB"/>
    <w:pPr>
      <w:keepNext/>
      <w:numPr>
        <w:ilvl w:val="4"/>
        <w:numId w:val="26"/>
      </w:numPr>
    </w:pPr>
    <w:rPr>
      <w:bCs/>
      <w:i/>
      <w:iCs/>
      <w:szCs w:val="24"/>
    </w:rPr>
  </w:style>
  <w:style w:type="character" w:customStyle="1" w:styleId="FSNadpis5Char">
    <w:name w:val="FS Nadpis 5 Char"/>
    <w:basedOn w:val="Standardnpsmoodstavce"/>
    <w:link w:val="FSNadpis5"/>
    <w:uiPriority w:val="3"/>
    <w:rsid w:val="009968E0"/>
    <w:rPr>
      <w:rFonts w:ascii="Arial" w:hAnsi="Arial"/>
      <w:bCs/>
      <w:i/>
      <w:iCs/>
      <w:sz w:val="22"/>
      <w:szCs w:val="24"/>
      <w:lang w:eastAsia="zh-CN"/>
    </w:rPr>
  </w:style>
  <w:style w:type="paragraph" w:styleId="Zpat">
    <w:name w:val="footer"/>
    <w:basedOn w:val="Normln"/>
    <w:link w:val="ZpatChar"/>
    <w:uiPriority w:val="99"/>
    <w:unhideWhenUsed/>
    <w:rsid w:val="00C3711C"/>
    <w:pPr>
      <w:tabs>
        <w:tab w:val="center" w:pos="4536"/>
        <w:tab w:val="right" w:pos="9072"/>
      </w:tabs>
      <w:spacing w:before="0"/>
    </w:pPr>
  </w:style>
  <w:style w:type="character" w:customStyle="1" w:styleId="ZpatChar">
    <w:name w:val="Zápatí Char"/>
    <w:basedOn w:val="Standardnpsmoodstavce"/>
    <w:link w:val="Zpat"/>
    <w:uiPriority w:val="99"/>
    <w:rsid w:val="00C3711C"/>
    <w:rPr>
      <w:rFonts w:ascii="Arial" w:hAnsi="Arial"/>
      <w:sz w:val="22"/>
      <w:lang w:eastAsia="zh-CN"/>
    </w:rPr>
  </w:style>
  <w:style w:type="paragraph" w:customStyle="1" w:styleId="Default">
    <w:name w:val="Default"/>
    <w:rsid w:val="00DA2F78"/>
    <w:pPr>
      <w:autoSpaceDE w:val="0"/>
      <w:autoSpaceDN w:val="0"/>
      <w:adjustRightInd w:val="0"/>
    </w:pPr>
    <w:rPr>
      <w:rFonts w:ascii="Arial" w:hAnsi="Arial" w:cs="Arial"/>
      <w:color w:val="000000"/>
      <w:sz w:val="24"/>
      <w:szCs w:val="24"/>
    </w:rPr>
  </w:style>
  <w:style w:type="character" w:customStyle="1" w:styleId="BezmezerChar">
    <w:name w:val="Bez mezer Char"/>
    <w:link w:val="Bezmezer"/>
    <w:uiPriority w:val="1"/>
    <w:rsid w:val="00E77347"/>
    <w:rPr>
      <w:sz w:val="22"/>
      <w:lang w:val="en-GB" w:eastAsia="zh-CN"/>
    </w:rPr>
  </w:style>
  <w:style w:type="paragraph" w:styleId="Revize">
    <w:name w:val="Revision"/>
    <w:hidden/>
    <w:uiPriority w:val="99"/>
    <w:semiHidden/>
    <w:rsid w:val="00A372AD"/>
    <w:rPr>
      <w:rFonts w:ascii="Arial" w:hAnsi="Arial"/>
      <w:sz w:val="22"/>
      <w:lang w:eastAsia="zh-CN"/>
    </w:rPr>
  </w:style>
  <w:style w:type="character" w:styleId="Odkaznakoment">
    <w:name w:val="annotation reference"/>
    <w:basedOn w:val="Standardnpsmoodstavce"/>
    <w:uiPriority w:val="99"/>
    <w:semiHidden/>
    <w:unhideWhenUsed/>
    <w:rsid w:val="002460E8"/>
    <w:rPr>
      <w:sz w:val="16"/>
      <w:szCs w:val="16"/>
    </w:rPr>
  </w:style>
  <w:style w:type="paragraph" w:styleId="Textkomente">
    <w:name w:val="annotation text"/>
    <w:basedOn w:val="Normln"/>
    <w:link w:val="TextkomenteChar"/>
    <w:uiPriority w:val="99"/>
    <w:unhideWhenUsed/>
    <w:rsid w:val="002460E8"/>
    <w:rPr>
      <w:sz w:val="20"/>
    </w:rPr>
  </w:style>
  <w:style w:type="character" w:customStyle="1" w:styleId="TextkomenteChar">
    <w:name w:val="Text komentáře Char"/>
    <w:basedOn w:val="Standardnpsmoodstavce"/>
    <w:link w:val="Textkomente"/>
    <w:uiPriority w:val="99"/>
    <w:rsid w:val="002460E8"/>
    <w:rPr>
      <w:rFonts w:ascii="Arial" w:hAnsi="Arial"/>
      <w:lang w:eastAsia="zh-CN"/>
    </w:rPr>
  </w:style>
  <w:style w:type="paragraph" w:styleId="Pedmtkomente">
    <w:name w:val="annotation subject"/>
    <w:basedOn w:val="Textkomente"/>
    <w:next w:val="Textkomente"/>
    <w:link w:val="PedmtkomenteChar"/>
    <w:uiPriority w:val="99"/>
    <w:semiHidden/>
    <w:unhideWhenUsed/>
    <w:rsid w:val="002460E8"/>
    <w:rPr>
      <w:b/>
      <w:bCs/>
    </w:rPr>
  </w:style>
  <w:style w:type="character" w:customStyle="1" w:styleId="PedmtkomenteChar">
    <w:name w:val="Předmět komentáře Char"/>
    <w:basedOn w:val="TextkomenteChar"/>
    <w:link w:val="Pedmtkomente"/>
    <w:uiPriority w:val="99"/>
    <w:semiHidden/>
    <w:rsid w:val="002460E8"/>
    <w:rPr>
      <w:rFonts w:ascii="Arial" w:hAnsi="Arial"/>
      <w:b/>
      <w:bCs/>
      <w:lang w:eastAsia="zh-CN"/>
    </w:rPr>
  </w:style>
  <w:style w:type="paragraph" w:customStyle="1" w:styleId="Dvodovzprva">
    <w:name w:val="Důvodová zpráva"/>
    <w:basedOn w:val="Normln"/>
    <w:link w:val="DvodovzprvaChar"/>
    <w:uiPriority w:val="99"/>
    <w:qFormat/>
    <w:rsid w:val="00A81323"/>
    <w:pPr>
      <w:suppressAutoHyphens w:val="0"/>
      <w:spacing w:before="120"/>
    </w:pPr>
    <w:rPr>
      <w:color w:val="0000FF"/>
      <w:lang w:eastAsia="cs-CZ"/>
    </w:rPr>
  </w:style>
  <w:style w:type="character" w:customStyle="1" w:styleId="DvodovzprvaChar">
    <w:name w:val="Důvodová zpráva Char"/>
    <w:link w:val="Dvodovzprva"/>
    <w:uiPriority w:val="99"/>
    <w:locked/>
    <w:rsid w:val="00A81323"/>
    <w:rPr>
      <w:rFonts w:ascii="Arial" w:hAnsi="Arial"/>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9592">
      <w:bodyDiv w:val="1"/>
      <w:marLeft w:val="0"/>
      <w:marRight w:val="0"/>
      <w:marTop w:val="0"/>
      <w:marBottom w:val="0"/>
      <w:divBdr>
        <w:top w:val="none" w:sz="0" w:space="0" w:color="auto"/>
        <w:left w:val="none" w:sz="0" w:space="0" w:color="auto"/>
        <w:bottom w:val="none" w:sz="0" w:space="0" w:color="auto"/>
        <w:right w:val="none" w:sz="0" w:space="0" w:color="auto"/>
      </w:divBdr>
    </w:div>
    <w:div w:id="73020250">
      <w:bodyDiv w:val="1"/>
      <w:marLeft w:val="0"/>
      <w:marRight w:val="0"/>
      <w:marTop w:val="0"/>
      <w:marBottom w:val="0"/>
      <w:divBdr>
        <w:top w:val="none" w:sz="0" w:space="0" w:color="auto"/>
        <w:left w:val="none" w:sz="0" w:space="0" w:color="auto"/>
        <w:bottom w:val="none" w:sz="0" w:space="0" w:color="auto"/>
        <w:right w:val="none" w:sz="0" w:space="0" w:color="auto"/>
      </w:divBdr>
    </w:div>
    <w:div w:id="265895341">
      <w:bodyDiv w:val="1"/>
      <w:marLeft w:val="0"/>
      <w:marRight w:val="0"/>
      <w:marTop w:val="0"/>
      <w:marBottom w:val="0"/>
      <w:divBdr>
        <w:top w:val="none" w:sz="0" w:space="0" w:color="auto"/>
        <w:left w:val="none" w:sz="0" w:space="0" w:color="auto"/>
        <w:bottom w:val="none" w:sz="0" w:space="0" w:color="auto"/>
        <w:right w:val="none" w:sz="0" w:space="0" w:color="auto"/>
      </w:divBdr>
    </w:div>
    <w:div w:id="467432354">
      <w:bodyDiv w:val="1"/>
      <w:marLeft w:val="0"/>
      <w:marRight w:val="0"/>
      <w:marTop w:val="0"/>
      <w:marBottom w:val="0"/>
      <w:divBdr>
        <w:top w:val="none" w:sz="0" w:space="0" w:color="auto"/>
        <w:left w:val="none" w:sz="0" w:space="0" w:color="auto"/>
        <w:bottom w:val="none" w:sz="0" w:space="0" w:color="auto"/>
        <w:right w:val="none" w:sz="0" w:space="0" w:color="auto"/>
      </w:divBdr>
      <w:divsChild>
        <w:div w:id="1849900948">
          <w:marLeft w:val="0"/>
          <w:marRight w:val="0"/>
          <w:marTop w:val="0"/>
          <w:marBottom w:val="0"/>
          <w:divBdr>
            <w:top w:val="none" w:sz="0" w:space="0" w:color="auto"/>
            <w:left w:val="none" w:sz="0" w:space="0" w:color="auto"/>
            <w:bottom w:val="none" w:sz="0" w:space="0" w:color="auto"/>
            <w:right w:val="none" w:sz="0" w:space="0" w:color="auto"/>
          </w:divBdr>
        </w:div>
      </w:divsChild>
    </w:div>
    <w:div w:id="1078945089">
      <w:bodyDiv w:val="1"/>
      <w:marLeft w:val="0"/>
      <w:marRight w:val="0"/>
      <w:marTop w:val="0"/>
      <w:marBottom w:val="0"/>
      <w:divBdr>
        <w:top w:val="none" w:sz="0" w:space="0" w:color="auto"/>
        <w:left w:val="none" w:sz="0" w:space="0" w:color="auto"/>
        <w:bottom w:val="none" w:sz="0" w:space="0" w:color="auto"/>
        <w:right w:val="none" w:sz="0" w:space="0" w:color="auto"/>
      </w:divBdr>
    </w:div>
    <w:div w:id="1350911118">
      <w:bodyDiv w:val="1"/>
      <w:marLeft w:val="0"/>
      <w:marRight w:val="0"/>
      <w:marTop w:val="0"/>
      <w:marBottom w:val="0"/>
      <w:divBdr>
        <w:top w:val="none" w:sz="0" w:space="0" w:color="auto"/>
        <w:left w:val="none" w:sz="0" w:space="0" w:color="auto"/>
        <w:bottom w:val="none" w:sz="0" w:space="0" w:color="auto"/>
        <w:right w:val="none" w:sz="0" w:space="0" w:color="auto"/>
      </w:divBdr>
      <w:divsChild>
        <w:div w:id="482089040">
          <w:marLeft w:val="0"/>
          <w:marRight w:val="0"/>
          <w:marTop w:val="0"/>
          <w:marBottom w:val="0"/>
          <w:divBdr>
            <w:top w:val="none" w:sz="0" w:space="0" w:color="auto"/>
            <w:left w:val="none" w:sz="0" w:space="0" w:color="auto"/>
            <w:bottom w:val="none" w:sz="0" w:space="0" w:color="auto"/>
            <w:right w:val="none" w:sz="0" w:space="0" w:color="auto"/>
          </w:divBdr>
        </w:div>
      </w:divsChild>
    </w:div>
    <w:div w:id="1855070503">
      <w:bodyDiv w:val="1"/>
      <w:marLeft w:val="0"/>
      <w:marRight w:val="0"/>
      <w:marTop w:val="0"/>
      <w:marBottom w:val="0"/>
      <w:divBdr>
        <w:top w:val="none" w:sz="0" w:space="0" w:color="auto"/>
        <w:left w:val="none" w:sz="0" w:space="0" w:color="auto"/>
        <w:bottom w:val="none" w:sz="0" w:space="0" w:color="auto"/>
        <w:right w:val="none" w:sz="0" w:space="0" w:color="auto"/>
      </w:divBdr>
    </w:div>
    <w:div w:id="186891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D8775-EDD9-44D0-BE91-E01CC6D30048}">
  <ds:schemaRefs>
    <ds:schemaRef ds:uri="http://schemas.openxmlformats.org/officeDocument/2006/bibliography"/>
  </ds:schemaRefs>
</ds:datastoreItem>
</file>

<file path=docMetadata/LabelInfo.xml><?xml version="1.0" encoding="utf-8"?>
<clbl:labelList xmlns:clbl="http://schemas.microsoft.com/office/2020/mipLabelMetadata">
  <clbl:label id="{f3af0315-609c-4c32-9ca6-30bf3ccca914}" enabled="1" method="Privileged" siteId="{d1ceb3ce-567d-4c20-bd5a-6276fbdfe51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2381</Words>
  <Characters>14050</Characters>
  <Application>Microsoft Office Word</Application>
  <DocSecurity>0</DocSecurity>
  <Lines>117</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Šablona</vt:lpstr>
      <vt:lpstr>Šablona</vt:lpstr>
    </vt:vector>
  </TitlesOfParts>
  <Company/>
  <LinksUpToDate>false</LinksUpToDate>
  <CharactersWithSpaces>16399</CharactersWithSpaces>
  <SharedDoc>false</SharedDoc>
  <HLinks>
    <vt:vector size="36" baseType="variant">
      <vt:variant>
        <vt:i4>1441846</vt:i4>
      </vt:variant>
      <vt:variant>
        <vt:i4>29</vt:i4>
      </vt:variant>
      <vt:variant>
        <vt:i4>0</vt:i4>
      </vt:variant>
      <vt:variant>
        <vt:i4>5</vt:i4>
      </vt:variant>
      <vt:variant>
        <vt:lpwstr/>
      </vt:variant>
      <vt:variant>
        <vt:lpwstr>_Toc156213052</vt:lpwstr>
      </vt:variant>
      <vt:variant>
        <vt:i4>1441846</vt:i4>
      </vt:variant>
      <vt:variant>
        <vt:i4>23</vt:i4>
      </vt:variant>
      <vt:variant>
        <vt:i4>0</vt:i4>
      </vt:variant>
      <vt:variant>
        <vt:i4>5</vt:i4>
      </vt:variant>
      <vt:variant>
        <vt:lpwstr/>
      </vt:variant>
      <vt:variant>
        <vt:lpwstr>_Toc156213051</vt:lpwstr>
      </vt:variant>
      <vt:variant>
        <vt:i4>1441846</vt:i4>
      </vt:variant>
      <vt:variant>
        <vt:i4>17</vt:i4>
      </vt:variant>
      <vt:variant>
        <vt:i4>0</vt:i4>
      </vt:variant>
      <vt:variant>
        <vt:i4>5</vt:i4>
      </vt:variant>
      <vt:variant>
        <vt:lpwstr/>
      </vt:variant>
      <vt:variant>
        <vt:lpwstr>_Toc156213050</vt:lpwstr>
      </vt:variant>
      <vt:variant>
        <vt:i4>1507382</vt:i4>
      </vt:variant>
      <vt:variant>
        <vt:i4>11</vt:i4>
      </vt:variant>
      <vt:variant>
        <vt:i4>0</vt:i4>
      </vt:variant>
      <vt:variant>
        <vt:i4>5</vt:i4>
      </vt:variant>
      <vt:variant>
        <vt:lpwstr/>
      </vt:variant>
      <vt:variant>
        <vt:lpwstr>_Toc156213049</vt:lpwstr>
      </vt:variant>
      <vt:variant>
        <vt:i4>1507382</vt:i4>
      </vt:variant>
      <vt:variant>
        <vt:i4>5</vt:i4>
      </vt:variant>
      <vt:variant>
        <vt:i4>0</vt:i4>
      </vt:variant>
      <vt:variant>
        <vt:i4>5</vt:i4>
      </vt:variant>
      <vt:variant>
        <vt:lpwstr/>
      </vt:variant>
      <vt:variant>
        <vt:lpwstr>_Toc156213048</vt:lpwstr>
      </vt:variant>
      <vt:variant>
        <vt:i4>4128804</vt:i4>
      </vt:variant>
      <vt:variant>
        <vt:i4>0</vt:i4>
      </vt:variant>
      <vt:variant>
        <vt:i4>0</vt:i4>
      </vt:variant>
      <vt:variant>
        <vt:i4>5</vt:i4>
      </vt:variant>
      <vt:variant>
        <vt:lpwstr>https://s7000ap0501.fs.mfcr.cz/iar/secured/directiveview.xhtml?id=31904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dc:title>
  <dc:subject/>
  <dc:creator>Kampoš František Mgr. (GFŘ)</dc:creator>
  <cp:keywords/>
  <dc:description>Start typing here</dc:description>
  <cp:lastModifiedBy>uzivatel</cp:lastModifiedBy>
  <cp:revision>4</cp:revision>
  <cp:lastPrinted>2025-10-13T07:09:00Z</cp:lastPrinted>
  <dcterms:created xsi:type="dcterms:W3CDTF">2026-01-12T09:41:00Z</dcterms:created>
  <dcterms:modified xsi:type="dcterms:W3CDTF">2026-01-15T15:08:00Z</dcterms:modified>
</cp:coreProperties>
</file>